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17B5" w:rsidRPr="00D126E5" w:rsidRDefault="009017B5" w:rsidP="00D126E5">
      <w:pPr>
        <w:spacing w:after="0" w:line="480" w:lineRule="auto"/>
        <w:jc w:val="both"/>
        <w:rPr>
          <w:rFonts w:ascii="Times New Roman" w:hAnsi="Times New Roman" w:cs="Times New Roman"/>
          <w:sz w:val="24"/>
          <w:szCs w:val="24"/>
          <w:shd w:val="clear" w:color="auto" w:fill="FFFFFF"/>
        </w:rPr>
      </w:pPr>
    </w:p>
    <w:p w:rsidR="009017B5" w:rsidRPr="00D126E5" w:rsidRDefault="009017B5" w:rsidP="00D126E5">
      <w:pPr>
        <w:spacing w:after="0" w:line="480" w:lineRule="auto"/>
        <w:jc w:val="both"/>
        <w:rPr>
          <w:rFonts w:ascii="Times New Roman" w:hAnsi="Times New Roman" w:cs="Times New Roman"/>
          <w:sz w:val="24"/>
          <w:szCs w:val="24"/>
          <w:shd w:val="clear" w:color="auto" w:fill="FFFFFF"/>
        </w:rPr>
      </w:pPr>
    </w:p>
    <w:p w:rsidR="009017B5" w:rsidRPr="00D126E5" w:rsidRDefault="009017B5" w:rsidP="00D126E5">
      <w:pPr>
        <w:spacing w:after="0" w:line="480" w:lineRule="auto"/>
        <w:jc w:val="both"/>
        <w:rPr>
          <w:rFonts w:ascii="Times New Roman" w:hAnsi="Times New Roman" w:cs="Times New Roman"/>
          <w:sz w:val="24"/>
          <w:szCs w:val="24"/>
          <w:shd w:val="clear" w:color="auto" w:fill="FFFFFF"/>
        </w:rPr>
      </w:pPr>
    </w:p>
    <w:p w:rsidR="009017B5" w:rsidRPr="00D126E5" w:rsidRDefault="009017B5" w:rsidP="00D126E5">
      <w:pPr>
        <w:spacing w:after="0" w:line="480" w:lineRule="auto"/>
        <w:jc w:val="both"/>
        <w:rPr>
          <w:rFonts w:ascii="Times New Roman" w:hAnsi="Times New Roman" w:cs="Times New Roman"/>
          <w:sz w:val="24"/>
          <w:szCs w:val="24"/>
          <w:shd w:val="clear" w:color="auto" w:fill="FFFFFF"/>
        </w:rPr>
      </w:pPr>
    </w:p>
    <w:p w:rsidR="009017B5" w:rsidRPr="00D126E5" w:rsidRDefault="009017B5" w:rsidP="00D126E5">
      <w:pPr>
        <w:spacing w:after="0" w:line="480" w:lineRule="auto"/>
        <w:jc w:val="both"/>
        <w:rPr>
          <w:rFonts w:ascii="Times New Roman" w:hAnsi="Times New Roman" w:cs="Times New Roman"/>
          <w:sz w:val="24"/>
          <w:szCs w:val="24"/>
          <w:shd w:val="clear" w:color="auto" w:fill="FFFFFF"/>
        </w:rPr>
      </w:pPr>
    </w:p>
    <w:p w:rsidR="009017B5" w:rsidRPr="00D126E5" w:rsidRDefault="009017B5" w:rsidP="00D126E5">
      <w:pPr>
        <w:spacing w:after="0" w:line="480" w:lineRule="auto"/>
        <w:jc w:val="both"/>
        <w:rPr>
          <w:rFonts w:ascii="Times New Roman" w:hAnsi="Times New Roman" w:cs="Times New Roman"/>
          <w:sz w:val="24"/>
          <w:szCs w:val="24"/>
          <w:shd w:val="clear" w:color="auto" w:fill="FFFFFF"/>
        </w:rPr>
      </w:pPr>
    </w:p>
    <w:p w:rsidR="009017B5" w:rsidRPr="00D126E5" w:rsidRDefault="009017B5" w:rsidP="00D126E5">
      <w:pPr>
        <w:spacing w:after="0" w:line="480" w:lineRule="auto"/>
        <w:jc w:val="both"/>
        <w:rPr>
          <w:rFonts w:ascii="Times New Roman" w:hAnsi="Times New Roman" w:cs="Times New Roman"/>
          <w:sz w:val="24"/>
          <w:szCs w:val="24"/>
          <w:shd w:val="clear" w:color="auto" w:fill="FFFFFF"/>
        </w:rPr>
      </w:pPr>
    </w:p>
    <w:p w:rsidR="00D126E5" w:rsidRPr="00D126E5" w:rsidRDefault="00D126E5" w:rsidP="00D126E5">
      <w:pPr>
        <w:spacing w:after="0" w:line="480" w:lineRule="auto"/>
        <w:jc w:val="center"/>
        <w:rPr>
          <w:rFonts w:ascii="Times New Roman" w:hAnsi="Times New Roman" w:cs="Times New Roman"/>
          <w:sz w:val="24"/>
          <w:szCs w:val="24"/>
          <w:shd w:val="clear" w:color="auto" w:fill="FFFFFF"/>
        </w:rPr>
      </w:pPr>
      <w:r w:rsidRPr="00D126E5">
        <w:rPr>
          <w:rFonts w:ascii="Times New Roman" w:hAnsi="Times New Roman" w:cs="Times New Roman"/>
          <w:sz w:val="24"/>
          <w:szCs w:val="24"/>
          <w:shd w:val="clear" w:color="auto" w:fill="FFFFFF"/>
        </w:rPr>
        <w:t>Toxic vs. Non-Toxic Corporate Cultures</w:t>
      </w:r>
    </w:p>
    <w:p w:rsidR="0097726B" w:rsidRPr="00D126E5" w:rsidRDefault="0097726B" w:rsidP="00D126E5">
      <w:pPr>
        <w:spacing w:after="0" w:line="480" w:lineRule="auto"/>
        <w:jc w:val="center"/>
        <w:rPr>
          <w:rFonts w:ascii="Times New Roman" w:hAnsi="Times New Roman" w:cs="Times New Roman"/>
          <w:sz w:val="24"/>
          <w:szCs w:val="24"/>
          <w:shd w:val="clear" w:color="auto" w:fill="FFFFFF"/>
        </w:rPr>
      </w:pPr>
      <w:r w:rsidRPr="00D126E5">
        <w:rPr>
          <w:rFonts w:ascii="Times New Roman" w:hAnsi="Times New Roman" w:cs="Times New Roman"/>
          <w:sz w:val="24"/>
          <w:szCs w:val="24"/>
          <w:lang w:val="en-GB"/>
        </w:rPr>
        <w:t>Name</w:t>
      </w:r>
    </w:p>
    <w:p w:rsidR="0097726B" w:rsidRPr="00D126E5" w:rsidRDefault="005135C6" w:rsidP="00D126E5">
      <w:pPr>
        <w:spacing w:after="0" w:line="480" w:lineRule="auto"/>
        <w:jc w:val="center"/>
        <w:rPr>
          <w:rFonts w:ascii="Times New Roman" w:hAnsi="Times New Roman" w:cs="Times New Roman"/>
          <w:sz w:val="24"/>
          <w:szCs w:val="24"/>
          <w:shd w:val="clear" w:color="auto" w:fill="FFFFFF"/>
        </w:rPr>
      </w:pPr>
      <w:r w:rsidRPr="00D126E5">
        <w:rPr>
          <w:rFonts w:ascii="Times New Roman" w:hAnsi="Times New Roman" w:cs="Times New Roman"/>
          <w:sz w:val="24"/>
          <w:szCs w:val="24"/>
          <w:lang w:val="en-GB"/>
        </w:rPr>
        <w:t>Institutional Affiliation</w:t>
      </w:r>
    </w:p>
    <w:p w:rsidR="00D417A0" w:rsidRPr="00D126E5" w:rsidRDefault="00D417A0" w:rsidP="00D126E5">
      <w:pPr>
        <w:spacing w:after="0" w:line="480" w:lineRule="auto"/>
        <w:rPr>
          <w:rFonts w:ascii="Times New Roman" w:hAnsi="Times New Roman" w:cs="Times New Roman"/>
          <w:sz w:val="24"/>
          <w:szCs w:val="24"/>
          <w:lang w:val="en-GB"/>
        </w:rPr>
      </w:pPr>
      <w:r w:rsidRPr="00D126E5">
        <w:rPr>
          <w:rFonts w:ascii="Times New Roman" w:hAnsi="Times New Roman" w:cs="Times New Roman"/>
          <w:sz w:val="24"/>
          <w:szCs w:val="24"/>
          <w:lang w:val="en-GB"/>
        </w:rPr>
        <w:br w:type="page"/>
      </w:r>
    </w:p>
    <w:p w:rsidR="00D126E5" w:rsidRPr="00D126E5" w:rsidRDefault="00D126E5" w:rsidP="00D126E5">
      <w:pPr>
        <w:spacing w:after="0" w:line="480" w:lineRule="auto"/>
        <w:jc w:val="center"/>
        <w:rPr>
          <w:rFonts w:ascii="Times New Roman" w:hAnsi="Times New Roman" w:cs="Times New Roman"/>
          <w:sz w:val="24"/>
          <w:szCs w:val="24"/>
          <w:shd w:val="clear" w:color="auto" w:fill="FFFFFF"/>
        </w:rPr>
      </w:pPr>
      <w:r w:rsidRPr="00D126E5">
        <w:rPr>
          <w:rFonts w:ascii="Times New Roman" w:hAnsi="Times New Roman" w:cs="Times New Roman"/>
          <w:sz w:val="24"/>
          <w:szCs w:val="24"/>
          <w:shd w:val="clear" w:color="auto" w:fill="FFFFFF"/>
        </w:rPr>
        <w:lastRenderedPageBreak/>
        <w:t>Toxic vs. Non-Toxic Corporate Cultures</w:t>
      </w:r>
    </w:p>
    <w:p w:rsidR="00D126E5" w:rsidRPr="00D126E5" w:rsidRDefault="00D126E5" w:rsidP="001F1CA0">
      <w:pPr>
        <w:spacing w:after="0" w:line="480" w:lineRule="auto"/>
        <w:ind w:firstLine="720"/>
        <w:jc w:val="both"/>
        <w:rPr>
          <w:rFonts w:ascii="Times New Roman" w:hAnsi="Times New Roman" w:cs="Times New Roman"/>
          <w:sz w:val="24"/>
          <w:szCs w:val="24"/>
          <w:shd w:val="clear" w:color="auto" w:fill="FFFFFF"/>
        </w:rPr>
      </w:pPr>
      <w:r w:rsidRPr="00D126E5">
        <w:rPr>
          <w:rFonts w:ascii="Times New Roman" w:hAnsi="Times New Roman" w:cs="Times New Roman"/>
          <w:sz w:val="24"/>
          <w:szCs w:val="24"/>
          <w:shd w:val="clear" w:color="auto" w:fill="FFFFFF"/>
        </w:rPr>
        <w:t xml:space="preserve">Corporate culture is a hidden success factor for organizations that ensure the commitment of the employees. Some organizations have considered their corporate culture for strategic decision making, while others have often neglected the issue of corporate culture. The culture that company practices can be a severe constraint on its successor source of strength and sustained competitive advantage. As with most of the business, it takes the effort to create and maintain a non-toxic, vibrant, and positive culture. Meanwhile, toxic cultures are marked by high turnover, reduced productivity, underperformance, and reduced customer satisfaction, all of which directly affect the corporate. Due to the importance of culture to the health of an organization, it is vital for corporate seniors and employees to recognize the difference between toxic and non-toxic cultures.  </w:t>
      </w:r>
    </w:p>
    <w:p w:rsidR="00D126E5" w:rsidRPr="00D126E5" w:rsidRDefault="00D126E5" w:rsidP="001F1CA0">
      <w:pPr>
        <w:spacing w:after="0" w:line="480" w:lineRule="auto"/>
        <w:ind w:firstLine="720"/>
        <w:jc w:val="both"/>
        <w:rPr>
          <w:rFonts w:ascii="Times New Roman" w:hAnsi="Times New Roman" w:cs="Times New Roman"/>
          <w:sz w:val="24"/>
          <w:szCs w:val="24"/>
          <w:shd w:val="clear" w:color="auto" w:fill="FFFFFF"/>
        </w:rPr>
      </w:pPr>
      <w:r w:rsidRPr="00D126E5">
        <w:rPr>
          <w:rFonts w:ascii="Times New Roman" w:hAnsi="Times New Roman" w:cs="Times New Roman"/>
          <w:sz w:val="24"/>
          <w:szCs w:val="24"/>
          <w:shd w:val="clear" w:color="auto" w:fill="FFFFFF"/>
        </w:rPr>
        <w:t xml:space="preserve">Toxic organizations are defined as mostly </w:t>
      </w:r>
      <w:r w:rsidR="00485F50" w:rsidRPr="00D126E5">
        <w:rPr>
          <w:rFonts w:ascii="Times New Roman" w:hAnsi="Times New Roman" w:cs="Times New Roman"/>
          <w:sz w:val="24"/>
          <w:szCs w:val="24"/>
          <w:shd w:val="clear" w:color="auto" w:fill="FFFFFF"/>
        </w:rPr>
        <w:t>unsuccessful</w:t>
      </w:r>
      <w:r w:rsidRPr="00D126E5">
        <w:rPr>
          <w:rFonts w:ascii="Times New Roman" w:hAnsi="Times New Roman" w:cs="Times New Roman"/>
          <w:sz w:val="24"/>
          <w:szCs w:val="24"/>
          <w:shd w:val="clear" w:color="auto" w:fill="FFFFFF"/>
        </w:rPr>
        <w:t xml:space="preserve"> and </w:t>
      </w:r>
      <w:r w:rsidR="00485F50" w:rsidRPr="00D126E5">
        <w:rPr>
          <w:rFonts w:ascii="Times New Roman" w:hAnsi="Times New Roman" w:cs="Times New Roman"/>
          <w:sz w:val="24"/>
          <w:szCs w:val="24"/>
          <w:shd w:val="clear" w:color="auto" w:fill="FFFFFF"/>
        </w:rPr>
        <w:t>damaging</w:t>
      </w:r>
      <w:r w:rsidRPr="00D126E5">
        <w:rPr>
          <w:rFonts w:ascii="Times New Roman" w:hAnsi="Times New Roman" w:cs="Times New Roman"/>
          <w:sz w:val="24"/>
          <w:szCs w:val="24"/>
          <w:shd w:val="clear" w:color="auto" w:fill="FFFFFF"/>
        </w:rPr>
        <w:t xml:space="preserve"> to </w:t>
      </w:r>
      <w:r w:rsidR="00485F50" w:rsidRPr="00D126E5">
        <w:rPr>
          <w:rFonts w:ascii="Times New Roman" w:hAnsi="Times New Roman" w:cs="Times New Roman"/>
          <w:sz w:val="24"/>
          <w:szCs w:val="24"/>
          <w:shd w:val="clear" w:color="auto" w:fill="FFFFFF"/>
        </w:rPr>
        <w:t>workforces</w:t>
      </w:r>
      <w:r w:rsidRPr="00D126E5">
        <w:rPr>
          <w:rFonts w:ascii="Times New Roman" w:hAnsi="Times New Roman" w:cs="Times New Roman"/>
          <w:sz w:val="24"/>
          <w:szCs w:val="24"/>
          <w:shd w:val="clear" w:color="auto" w:fill="FFFFFF"/>
        </w:rPr>
        <w:t xml:space="preserve">. They thrive to be in control and </w:t>
      </w:r>
      <w:r w:rsidR="00485F50" w:rsidRPr="00D126E5">
        <w:rPr>
          <w:rFonts w:ascii="Times New Roman" w:hAnsi="Times New Roman" w:cs="Times New Roman"/>
          <w:sz w:val="24"/>
          <w:szCs w:val="24"/>
          <w:shd w:val="clear" w:color="auto" w:fill="FFFFFF"/>
        </w:rPr>
        <w:t>occur</w:t>
      </w:r>
      <w:r w:rsidRPr="00D126E5">
        <w:rPr>
          <w:rFonts w:ascii="Times New Roman" w:hAnsi="Times New Roman" w:cs="Times New Roman"/>
          <w:sz w:val="24"/>
          <w:szCs w:val="24"/>
          <w:shd w:val="clear" w:color="auto" w:fill="FFFFFF"/>
        </w:rPr>
        <w:t xml:space="preserve"> in a </w:t>
      </w:r>
      <w:r w:rsidR="00485F50" w:rsidRPr="00D126E5">
        <w:rPr>
          <w:rFonts w:ascii="Times New Roman" w:hAnsi="Times New Roman" w:cs="Times New Roman"/>
          <w:sz w:val="24"/>
          <w:szCs w:val="24"/>
          <w:shd w:val="clear" w:color="auto" w:fill="FFFFFF"/>
        </w:rPr>
        <w:t>continuous</w:t>
      </w:r>
      <w:r w:rsidRPr="00D126E5">
        <w:rPr>
          <w:rFonts w:ascii="Times New Roman" w:hAnsi="Times New Roman" w:cs="Times New Roman"/>
          <w:sz w:val="24"/>
          <w:szCs w:val="24"/>
          <w:shd w:val="clear" w:color="auto" w:fill="FFFFFF"/>
        </w:rPr>
        <w:t xml:space="preserve"> state of </w:t>
      </w:r>
      <w:r w:rsidR="00485F50" w:rsidRPr="00D126E5">
        <w:rPr>
          <w:rFonts w:ascii="Times New Roman" w:hAnsi="Times New Roman" w:cs="Times New Roman"/>
          <w:sz w:val="24"/>
          <w:szCs w:val="24"/>
          <w:shd w:val="clear" w:color="auto" w:fill="FFFFFF"/>
        </w:rPr>
        <w:t>catastrophe</w:t>
      </w:r>
      <w:r w:rsidRPr="00D126E5">
        <w:rPr>
          <w:rFonts w:ascii="Times New Roman" w:hAnsi="Times New Roman" w:cs="Times New Roman"/>
          <w:sz w:val="24"/>
          <w:szCs w:val="24"/>
          <w:shd w:val="clear" w:color="auto" w:fill="FFFFFF"/>
        </w:rPr>
        <w:t xml:space="preserve">—the changes they make </w:t>
      </w:r>
      <w:r w:rsidR="00485F50">
        <w:rPr>
          <w:rFonts w:ascii="Times New Roman" w:hAnsi="Times New Roman" w:cs="Times New Roman"/>
          <w:sz w:val="24"/>
          <w:szCs w:val="24"/>
          <w:shd w:val="clear" w:color="auto" w:fill="FFFFFF"/>
        </w:rPr>
        <w:t xml:space="preserve">are </w:t>
      </w:r>
      <w:r w:rsidR="00485F50" w:rsidRPr="00D126E5">
        <w:rPr>
          <w:rFonts w:ascii="Times New Roman" w:hAnsi="Times New Roman" w:cs="Times New Roman"/>
          <w:sz w:val="24"/>
          <w:szCs w:val="24"/>
          <w:shd w:val="clear" w:color="auto" w:fill="FFFFFF"/>
        </w:rPr>
        <w:t>influenced by</w:t>
      </w:r>
      <w:r w:rsidRPr="00D126E5">
        <w:rPr>
          <w:rFonts w:ascii="Times New Roman" w:hAnsi="Times New Roman" w:cs="Times New Roman"/>
          <w:sz w:val="24"/>
          <w:szCs w:val="24"/>
          <w:shd w:val="clear" w:color="auto" w:fill="FFFFFF"/>
        </w:rPr>
        <w:t xml:space="preserve"> </w:t>
      </w:r>
      <w:r w:rsidR="00485F50" w:rsidRPr="00D126E5">
        <w:rPr>
          <w:rFonts w:ascii="Times New Roman" w:hAnsi="Times New Roman" w:cs="Times New Roman"/>
          <w:sz w:val="24"/>
          <w:szCs w:val="24"/>
          <w:shd w:val="clear" w:color="auto" w:fill="FFFFFF"/>
        </w:rPr>
        <w:t>tragedies</w:t>
      </w:r>
      <w:r w:rsidRPr="00D126E5">
        <w:rPr>
          <w:rFonts w:ascii="Times New Roman" w:hAnsi="Times New Roman" w:cs="Times New Roman"/>
          <w:sz w:val="24"/>
          <w:szCs w:val="24"/>
          <w:shd w:val="clear" w:color="auto" w:fill="FFFFFF"/>
        </w:rPr>
        <w:t xml:space="preserve">. Furthermore, a toxic work environment operates in a way that tolerates workplace stressors to reach critical doses and hence have detrimental effects on the well-being of employees (Appelbaum &amp; Roy-Girard, 2007). Their objectives and solutions are managed in short terms, for instance, they prefer quick-fix </w:t>
      </w:r>
      <w:r w:rsidR="00485F50" w:rsidRPr="00D126E5">
        <w:rPr>
          <w:rFonts w:ascii="Times New Roman" w:hAnsi="Times New Roman" w:cs="Times New Roman"/>
          <w:sz w:val="24"/>
          <w:szCs w:val="24"/>
          <w:shd w:val="clear" w:color="auto" w:fill="FFFFFF"/>
        </w:rPr>
        <w:t>resolutions</w:t>
      </w:r>
      <w:r w:rsidRPr="00D126E5">
        <w:rPr>
          <w:rFonts w:ascii="Times New Roman" w:hAnsi="Times New Roman" w:cs="Times New Roman"/>
          <w:sz w:val="24"/>
          <w:szCs w:val="24"/>
          <w:shd w:val="clear" w:color="auto" w:fill="FFFFFF"/>
        </w:rPr>
        <w:t xml:space="preserve"> and outcomes on the </w:t>
      </w:r>
      <w:r w:rsidR="00485F50" w:rsidRPr="00D126E5">
        <w:rPr>
          <w:rFonts w:ascii="Times New Roman" w:hAnsi="Times New Roman" w:cs="Times New Roman"/>
          <w:sz w:val="24"/>
          <w:szCs w:val="24"/>
          <w:shd w:val="clear" w:color="auto" w:fill="FFFFFF"/>
        </w:rPr>
        <w:t>outcome</w:t>
      </w:r>
      <w:r w:rsidRPr="00D126E5">
        <w:rPr>
          <w:rFonts w:ascii="Times New Roman" w:hAnsi="Times New Roman" w:cs="Times New Roman"/>
          <w:sz w:val="24"/>
          <w:szCs w:val="24"/>
          <w:shd w:val="clear" w:color="auto" w:fill="FFFFFF"/>
        </w:rPr>
        <w:t xml:space="preserve">. Unlike, healthy corporations, the toxic organization </w:t>
      </w:r>
      <w:r w:rsidR="00485F50" w:rsidRPr="00D126E5">
        <w:rPr>
          <w:rFonts w:ascii="Times New Roman" w:hAnsi="Times New Roman" w:cs="Times New Roman"/>
          <w:sz w:val="24"/>
          <w:szCs w:val="24"/>
          <w:shd w:val="clear" w:color="auto" w:fill="FFFFFF"/>
        </w:rPr>
        <w:t>seem</w:t>
      </w:r>
      <w:r w:rsidRPr="00D126E5">
        <w:rPr>
          <w:rFonts w:ascii="Times New Roman" w:hAnsi="Times New Roman" w:cs="Times New Roman"/>
          <w:sz w:val="24"/>
          <w:szCs w:val="24"/>
          <w:shd w:val="clear" w:color="auto" w:fill="FFFFFF"/>
        </w:rPr>
        <w:t xml:space="preserve"> different in terms of functions and </w:t>
      </w:r>
      <w:r w:rsidR="00485F50" w:rsidRPr="00D126E5">
        <w:rPr>
          <w:rFonts w:ascii="Times New Roman" w:hAnsi="Times New Roman" w:cs="Times New Roman"/>
          <w:sz w:val="24"/>
          <w:szCs w:val="24"/>
          <w:shd w:val="clear" w:color="auto" w:fill="FFFFFF"/>
        </w:rPr>
        <w:t>outcomes</w:t>
      </w:r>
      <w:r w:rsidRPr="00D126E5">
        <w:rPr>
          <w:rFonts w:ascii="Times New Roman" w:hAnsi="Times New Roman" w:cs="Times New Roman"/>
          <w:sz w:val="24"/>
          <w:szCs w:val="24"/>
          <w:shd w:val="clear" w:color="auto" w:fill="FFFFFF"/>
        </w:rPr>
        <w:t xml:space="preserve">. </w:t>
      </w:r>
    </w:p>
    <w:p w:rsidR="00D126E5" w:rsidRPr="00D126E5" w:rsidRDefault="00D126E5" w:rsidP="001F1CA0">
      <w:pPr>
        <w:spacing w:after="0" w:line="480" w:lineRule="auto"/>
        <w:ind w:firstLine="720"/>
        <w:jc w:val="both"/>
        <w:rPr>
          <w:rFonts w:ascii="Times New Roman" w:hAnsi="Times New Roman" w:cs="Times New Roman"/>
          <w:sz w:val="24"/>
          <w:szCs w:val="24"/>
          <w:shd w:val="clear" w:color="auto" w:fill="FFFFFF"/>
        </w:rPr>
      </w:pPr>
      <w:r w:rsidRPr="00D126E5">
        <w:rPr>
          <w:rFonts w:ascii="Times New Roman" w:hAnsi="Times New Roman" w:cs="Times New Roman"/>
          <w:sz w:val="24"/>
          <w:szCs w:val="24"/>
          <w:shd w:val="clear" w:color="auto" w:fill="FFFFFF"/>
        </w:rPr>
        <w:t xml:space="preserve">However, the culture of an organization tends to be a determining factor in the behavior and environment. Within a toxic corporate culture, there is an increased lack of accountability. The lack of accountability within an organization is attributed to responsibilities and goals not clearly defined, and employees have insufficient autonomy. Such cultures create mistrust among employees. Since transparency plays a </w:t>
      </w:r>
      <w:r w:rsidR="00485F50" w:rsidRPr="00D126E5">
        <w:rPr>
          <w:rFonts w:ascii="Times New Roman" w:hAnsi="Times New Roman" w:cs="Times New Roman"/>
          <w:sz w:val="24"/>
          <w:szCs w:val="24"/>
          <w:shd w:val="clear" w:color="auto" w:fill="FFFFFF"/>
        </w:rPr>
        <w:t>major</w:t>
      </w:r>
      <w:r w:rsidRPr="00D126E5">
        <w:rPr>
          <w:rFonts w:ascii="Times New Roman" w:hAnsi="Times New Roman" w:cs="Times New Roman"/>
          <w:sz w:val="24"/>
          <w:szCs w:val="24"/>
          <w:shd w:val="clear" w:color="auto" w:fill="FFFFFF"/>
        </w:rPr>
        <w:t xml:space="preserve"> role in the success of the company, a lack of trust among the employees and their seniors is a clear indicator of a toxic culture.  </w:t>
      </w:r>
    </w:p>
    <w:p w:rsidR="00D126E5" w:rsidRPr="00D126E5" w:rsidRDefault="00D126E5" w:rsidP="001F1CA0">
      <w:pPr>
        <w:spacing w:after="0" w:line="480" w:lineRule="auto"/>
        <w:ind w:firstLine="720"/>
        <w:jc w:val="both"/>
        <w:rPr>
          <w:rFonts w:ascii="Times New Roman" w:hAnsi="Times New Roman" w:cs="Times New Roman"/>
          <w:sz w:val="24"/>
          <w:szCs w:val="24"/>
          <w:shd w:val="clear" w:color="auto" w:fill="FFFFFF"/>
        </w:rPr>
      </w:pPr>
      <w:r w:rsidRPr="00D126E5">
        <w:rPr>
          <w:rFonts w:ascii="Times New Roman" w:hAnsi="Times New Roman" w:cs="Times New Roman"/>
          <w:sz w:val="24"/>
          <w:szCs w:val="24"/>
          <w:shd w:val="clear" w:color="auto" w:fill="FFFFFF"/>
        </w:rPr>
        <w:lastRenderedPageBreak/>
        <w:t xml:space="preserve">Unlike with toxic organizations, non-toxic corporate cultures support positive, healthy behaviors by applauding </w:t>
      </w:r>
      <w:r w:rsidR="001F1CA0" w:rsidRPr="00D126E5">
        <w:rPr>
          <w:rFonts w:ascii="Times New Roman" w:hAnsi="Times New Roman" w:cs="Times New Roman"/>
          <w:sz w:val="24"/>
          <w:szCs w:val="24"/>
          <w:shd w:val="clear" w:color="auto" w:fill="FFFFFF"/>
        </w:rPr>
        <w:t>employee’s</w:t>
      </w:r>
      <w:r w:rsidRPr="00D126E5">
        <w:rPr>
          <w:rFonts w:ascii="Times New Roman" w:hAnsi="Times New Roman" w:cs="Times New Roman"/>
          <w:sz w:val="24"/>
          <w:szCs w:val="24"/>
          <w:shd w:val="clear" w:color="auto" w:fill="FFFFFF"/>
        </w:rPr>
        <w:t xml:space="preserve"> involvement and success in the organization. Non-toxic corporate cultures feature the top management and other key employees as role models of healthy lifestyles and provide regular updates on activities that enable flexible work schedules for employees (Ardichvili, Mitchell, &amp; Jondle, 2009). The possibility of a non-toxic and a </w:t>
      </w:r>
      <w:r w:rsidR="006B3E9E" w:rsidRPr="00D126E5">
        <w:rPr>
          <w:rFonts w:ascii="Times New Roman" w:hAnsi="Times New Roman" w:cs="Times New Roman"/>
          <w:sz w:val="24"/>
          <w:szCs w:val="24"/>
          <w:shd w:val="clear" w:color="auto" w:fill="FFFFFF"/>
        </w:rPr>
        <w:t>progressive</w:t>
      </w:r>
      <w:r w:rsidRPr="00D126E5">
        <w:rPr>
          <w:rFonts w:ascii="Times New Roman" w:hAnsi="Times New Roman" w:cs="Times New Roman"/>
          <w:sz w:val="24"/>
          <w:szCs w:val="24"/>
          <w:shd w:val="clear" w:color="auto" w:fill="FFFFFF"/>
        </w:rPr>
        <w:t xml:space="preserve"> work </w:t>
      </w:r>
      <w:r w:rsidR="006B3E9E" w:rsidRPr="00D126E5">
        <w:rPr>
          <w:rFonts w:ascii="Times New Roman" w:hAnsi="Times New Roman" w:cs="Times New Roman"/>
          <w:sz w:val="24"/>
          <w:szCs w:val="24"/>
          <w:shd w:val="clear" w:color="auto" w:fill="FFFFFF"/>
        </w:rPr>
        <w:t>setting</w:t>
      </w:r>
      <w:r w:rsidRPr="00D126E5">
        <w:rPr>
          <w:rFonts w:ascii="Times New Roman" w:hAnsi="Times New Roman" w:cs="Times New Roman"/>
          <w:sz w:val="24"/>
          <w:szCs w:val="24"/>
          <w:shd w:val="clear" w:color="auto" w:fill="FFFFFF"/>
        </w:rPr>
        <w:t xml:space="preserve"> exists when there is an active state of interdependence among the organization, the leaders and directors and </w:t>
      </w:r>
      <w:r w:rsidR="006B3E9E" w:rsidRPr="00D126E5">
        <w:rPr>
          <w:rFonts w:ascii="Times New Roman" w:hAnsi="Times New Roman" w:cs="Times New Roman"/>
          <w:sz w:val="24"/>
          <w:szCs w:val="24"/>
          <w:shd w:val="clear" w:color="auto" w:fill="FFFFFF"/>
        </w:rPr>
        <w:t>workers</w:t>
      </w:r>
      <w:r w:rsidRPr="00D126E5">
        <w:rPr>
          <w:rFonts w:ascii="Times New Roman" w:hAnsi="Times New Roman" w:cs="Times New Roman"/>
          <w:sz w:val="24"/>
          <w:szCs w:val="24"/>
          <w:shd w:val="clear" w:color="auto" w:fill="FFFFFF"/>
        </w:rPr>
        <w:t xml:space="preserve">. </w:t>
      </w:r>
    </w:p>
    <w:p w:rsidR="00D126E5" w:rsidRPr="00D126E5" w:rsidRDefault="00D126E5" w:rsidP="001F1CA0">
      <w:pPr>
        <w:spacing w:after="0" w:line="480" w:lineRule="auto"/>
        <w:ind w:firstLine="720"/>
        <w:jc w:val="both"/>
        <w:rPr>
          <w:rFonts w:ascii="Times New Roman" w:hAnsi="Times New Roman" w:cs="Times New Roman"/>
          <w:sz w:val="24"/>
          <w:szCs w:val="24"/>
          <w:shd w:val="clear" w:color="auto" w:fill="FFFFFF"/>
        </w:rPr>
      </w:pPr>
      <w:r w:rsidRPr="00D126E5">
        <w:rPr>
          <w:rFonts w:ascii="Times New Roman" w:hAnsi="Times New Roman" w:cs="Times New Roman"/>
          <w:sz w:val="24"/>
          <w:szCs w:val="24"/>
          <w:shd w:val="clear" w:color="auto" w:fill="FFFFFF"/>
        </w:rPr>
        <w:t xml:space="preserve">A non-toxic work environment provides a foundation for supporting employee efforts. In addition, a non-toxic corporate culture involves a system and management practices that promote wellness goals and the health of employees. To foster non-toxic cultures, organizations need to establish assimilation from employees. Assimilation involves the </w:t>
      </w:r>
      <w:r w:rsidR="006B3E9E">
        <w:rPr>
          <w:rFonts w:ascii="Times New Roman" w:hAnsi="Times New Roman" w:cs="Times New Roman"/>
          <w:sz w:val="24"/>
          <w:szCs w:val="24"/>
          <w:shd w:val="clear" w:color="auto" w:fill="FFFFFF"/>
        </w:rPr>
        <w:t>behavior</w:t>
      </w:r>
      <w:r w:rsidRPr="00D126E5">
        <w:rPr>
          <w:rFonts w:ascii="Times New Roman" w:hAnsi="Times New Roman" w:cs="Times New Roman"/>
          <w:sz w:val="24"/>
          <w:szCs w:val="24"/>
          <w:shd w:val="clear" w:color="auto" w:fill="FFFFFF"/>
        </w:rPr>
        <w:t xml:space="preserve">, </w:t>
      </w:r>
      <w:r w:rsidR="006B3E9E">
        <w:rPr>
          <w:rFonts w:ascii="Times New Roman" w:hAnsi="Times New Roman" w:cs="Times New Roman"/>
          <w:sz w:val="24"/>
          <w:szCs w:val="24"/>
          <w:shd w:val="clear" w:color="auto" w:fill="FFFFFF"/>
        </w:rPr>
        <w:t xml:space="preserve">communication, </w:t>
      </w:r>
      <w:r w:rsidRPr="00D126E5">
        <w:rPr>
          <w:rFonts w:ascii="Times New Roman" w:hAnsi="Times New Roman" w:cs="Times New Roman"/>
          <w:sz w:val="24"/>
          <w:szCs w:val="24"/>
          <w:shd w:val="clear" w:color="auto" w:fill="FFFFFF"/>
        </w:rPr>
        <w:t xml:space="preserve">and cognitive </w:t>
      </w:r>
      <w:r w:rsidR="006B3E9E" w:rsidRPr="00D126E5">
        <w:rPr>
          <w:rFonts w:ascii="Times New Roman" w:hAnsi="Times New Roman" w:cs="Times New Roman"/>
          <w:sz w:val="24"/>
          <w:szCs w:val="24"/>
          <w:shd w:val="clear" w:color="auto" w:fill="FFFFFF"/>
        </w:rPr>
        <w:t>practices</w:t>
      </w:r>
      <w:r w:rsidRPr="00D126E5">
        <w:rPr>
          <w:rFonts w:ascii="Times New Roman" w:hAnsi="Times New Roman" w:cs="Times New Roman"/>
          <w:sz w:val="24"/>
          <w:szCs w:val="24"/>
          <w:shd w:val="clear" w:color="auto" w:fill="FFFFFF"/>
        </w:rPr>
        <w:t xml:space="preserve"> that influence </w:t>
      </w:r>
      <w:r w:rsidR="006B3E9E">
        <w:rPr>
          <w:rFonts w:ascii="Times New Roman" w:hAnsi="Times New Roman" w:cs="Times New Roman"/>
          <w:sz w:val="24"/>
          <w:szCs w:val="24"/>
          <w:shd w:val="clear" w:color="auto" w:fill="FFFFFF"/>
        </w:rPr>
        <w:t xml:space="preserve">workers </w:t>
      </w:r>
      <w:r w:rsidRPr="00D126E5">
        <w:rPr>
          <w:rFonts w:ascii="Times New Roman" w:hAnsi="Times New Roman" w:cs="Times New Roman"/>
          <w:sz w:val="24"/>
          <w:szCs w:val="24"/>
          <w:shd w:val="clear" w:color="auto" w:fill="FFFFFF"/>
        </w:rPr>
        <w:t xml:space="preserve">to identify with, and become </w:t>
      </w:r>
      <w:r w:rsidR="006B3E9E" w:rsidRPr="00D126E5">
        <w:rPr>
          <w:rFonts w:ascii="Times New Roman" w:hAnsi="Times New Roman" w:cs="Times New Roman"/>
          <w:sz w:val="24"/>
          <w:szCs w:val="24"/>
          <w:shd w:val="clear" w:color="auto" w:fill="FFFFFF"/>
        </w:rPr>
        <w:t>incorporated</w:t>
      </w:r>
      <w:r w:rsidRPr="00D126E5">
        <w:rPr>
          <w:rFonts w:ascii="Times New Roman" w:hAnsi="Times New Roman" w:cs="Times New Roman"/>
          <w:sz w:val="24"/>
          <w:szCs w:val="24"/>
          <w:shd w:val="clear" w:color="auto" w:fill="FFFFFF"/>
        </w:rPr>
        <w:t xml:space="preserve"> into the company (Balmer, 2006). In other words, employees should be made to feel like they belong. Moreover, motivation is a communication strategy that helps employees feel invested in the organization.  </w:t>
      </w:r>
    </w:p>
    <w:p w:rsidR="00B529F8" w:rsidRPr="00D126E5" w:rsidRDefault="00D126E5" w:rsidP="001F1CA0">
      <w:pPr>
        <w:spacing w:after="0" w:line="480" w:lineRule="auto"/>
        <w:ind w:firstLine="720"/>
        <w:jc w:val="both"/>
        <w:rPr>
          <w:rFonts w:ascii="Times New Roman" w:hAnsi="Times New Roman" w:cs="Times New Roman"/>
          <w:sz w:val="24"/>
          <w:szCs w:val="24"/>
          <w:shd w:val="clear" w:color="auto" w:fill="FFFFFF"/>
        </w:rPr>
      </w:pPr>
      <w:r w:rsidRPr="00D126E5">
        <w:rPr>
          <w:rFonts w:ascii="Times New Roman" w:hAnsi="Times New Roman" w:cs="Times New Roman"/>
          <w:sz w:val="24"/>
          <w:szCs w:val="24"/>
          <w:shd w:val="clear" w:color="auto" w:fill="FFFFFF"/>
        </w:rPr>
        <w:t xml:space="preserve">Therefore, organizational managers and employees should understand that it is their beliefs and </w:t>
      </w:r>
      <w:r w:rsidR="006B3E9E" w:rsidRPr="00D126E5">
        <w:rPr>
          <w:rFonts w:ascii="Times New Roman" w:hAnsi="Times New Roman" w:cs="Times New Roman"/>
          <w:sz w:val="24"/>
          <w:szCs w:val="24"/>
          <w:shd w:val="clear" w:color="auto" w:fill="FFFFFF"/>
        </w:rPr>
        <w:t>performances</w:t>
      </w:r>
      <w:r w:rsidRPr="00D126E5">
        <w:rPr>
          <w:rFonts w:ascii="Times New Roman" w:hAnsi="Times New Roman" w:cs="Times New Roman"/>
          <w:sz w:val="24"/>
          <w:szCs w:val="24"/>
          <w:shd w:val="clear" w:color="auto" w:fill="FFFFFF"/>
        </w:rPr>
        <w:t xml:space="preserve"> that </w:t>
      </w:r>
      <w:r w:rsidR="006B3E9E">
        <w:rPr>
          <w:rFonts w:ascii="Times New Roman" w:hAnsi="Times New Roman" w:cs="Times New Roman"/>
          <w:sz w:val="24"/>
          <w:szCs w:val="24"/>
          <w:shd w:val="clear" w:color="auto" w:fill="FFFFFF"/>
        </w:rPr>
        <w:t xml:space="preserve">add </w:t>
      </w:r>
      <w:r w:rsidRPr="00D126E5">
        <w:rPr>
          <w:rFonts w:ascii="Times New Roman" w:hAnsi="Times New Roman" w:cs="Times New Roman"/>
          <w:sz w:val="24"/>
          <w:szCs w:val="24"/>
          <w:shd w:val="clear" w:color="auto" w:fill="FFFFFF"/>
        </w:rPr>
        <w:t xml:space="preserve">to a non-toxic work environment. As such, senior managers and employees should endeavor to create a positive workplace characterized by trust, respect, and dignity. Corporates that develop positive affective cultures create and maintain a non-toxic, vibrant, and positive work environment. Unlike with toxic organizations, non-toxic corporate cultures support positive, healthy behaviors by applauding </w:t>
      </w:r>
      <w:r w:rsidR="001F1CA0" w:rsidRPr="00D126E5">
        <w:rPr>
          <w:rFonts w:ascii="Times New Roman" w:hAnsi="Times New Roman" w:cs="Times New Roman"/>
          <w:sz w:val="24"/>
          <w:szCs w:val="24"/>
          <w:shd w:val="clear" w:color="auto" w:fill="FFFFFF"/>
        </w:rPr>
        <w:t>employee’s</w:t>
      </w:r>
      <w:r w:rsidRPr="00D126E5">
        <w:rPr>
          <w:rFonts w:ascii="Times New Roman" w:hAnsi="Times New Roman" w:cs="Times New Roman"/>
          <w:sz w:val="24"/>
          <w:szCs w:val="24"/>
          <w:shd w:val="clear" w:color="auto" w:fill="FFFFFF"/>
        </w:rPr>
        <w:t xml:space="preserve"> involvement and success in the organization. Meanwhile, the culture of an organization tends to be determined by senior managers and employees. </w:t>
      </w:r>
      <w:r w:rsidR="00B529F8" w:rsidRPr="00D126E5">
        <w:rPr>
          <w:rFonts w:ascii="Times New Roman" w:hAnsi="Times New Roman" w:cs="Times New Roman"/>
          <w:sz w:val="24"/>
          <w:szCs w:val="24"/>
          <w:shd w:val="clear" w:color="auto" w:fill="FFFFFF"/>
        </w:rPr>
        <w:br w:type="page"/>
      </w:r>
    </w:p>
    <w:p w:rsidR="00A43878" w:rsidRPr="00D126E5" w:rsidRDefault="0089319C" w:rsidP="00D126E5">
      <w:pPr>
        <w:spacing w:after="0" w:line="480" w:lineRule="auto"/>
        <w:jc w:val="center"/>
        <w:rPr>
          <w:rFonts w:ascii="Times New Roman" w:hAnsi="Times New Roman" w:cs="Times New Roman"/>
          <w:sz w:val="24"/>
          <w:szCs w:val="24"/>
        </w:rPr>
      </w:pPr>
      <w:r w:rsidRPr="00D126E5">
        <w:rPr>
          <w:rFonts w:ascii="Times New Roman" w:hAnsi="Times New Roman" w:cs="Times New Roman"/>
          <w:sz w:val="24"/>
          <w:szCs w:val="24"/>
        </w:rPr>
        <w:lastRenderedPageBreak/>
        <w:t>References</w:t>
      </w:r>
    </w:p>
    <w:p w:rsidR="00D126E5" w:rsidRPr="00D126E5" w:rsidRDefault="00D126E5" w:rsidP="00D126E5">
      <w:pPr>
        <w:pStyle w:val="Bibliography"/>
        <w:spacing w:after="0" w:line="480" w:lineRule="auto"/>
        <w:ind w:left="720" w:hanging="720"/>
        <w:rPr>
          <w:rFonts w:ascii="Times New Roman" w:hAnsi="Times New Roman" w:cs="Times New Roman"/>
          <w:sz w:val="24"/>
          <w:szCs w:val="24"/>
          <w:shd w:val="clear" w:color="auto" w:fill="FFFFFF"/>
        </w:rPr>
      </w:pPr>
      <w:r w:rsidRPr="00D126E5">
        <w:rPr>
          <w:rFonts w:ascii="Times New Roman" w:hAnsi="Times New Roman" w:cs="Times New Roman"/>
          <w:sz w:val="24"/>
          <w:szCs w:val="24"/>
          <w:shd w:val="clear" w:color="auto" w:fill="FFFFFF"/>
        </w:rPr>
        <w:t xml:space="preserve">Appelbaum, S. H., &amp; Roy-Girard, D. (2007). Toxins in the workplace: </w:t>
      </w:r>
      <w:r w:rsidR="001F1CA0" w:rsidRPr="00D126E5">
        <w:rPr>
          <w:rFonts w:ascii="Times New Roman" w:hAnsi="Times New Roman" w:cs="Times New Roman"/>
          <w:sz w:val="24"/>
          <w:szCs w:val="24"/>
          <w:shd w:val="clear" w:color="auto" w:fill="FFFFFF"/>
        </w:rPr>
        <w:t>effect</w:t>
      </w:r>
      <w:bookmarkStart w:id="0" w:name="_GoBack"/>
      <w:bookmarkEnd w:id="0"/>
      <w:r w:rsidRPr="00D126E5">
        <w:rPr>
          <w:rFonts w:ascii="Times New Roman" w:hAnsi="Times New Roman" w:cs="Times New Roman"/>
          <w:sz w:val="24"/>
          <w:szCs w:val="24"/>
          <w:shd w:val="clear" w:color="auto" w:fill="FFFFFF"/>
        </w:rPr>
        <w:t xml:space="preserve"> on organizations and employees. </w:t>
      </w:r>
      <w:r w:rsidRPr="00D126E5">
        <w:rPr>
          <w:rFonts w:ascii="Times New Roman" w:hAnsi="Times New Roman" w:cs="Times New Roman"/>
          <w:i/>
          <w:iCs/>
          <w:sz w:val="24"/>
          <w:szCs w:val="24"/>
          <w:shd w:val="clear" w:color="auto" w:fill="FFFFFF"/>
        </w:rPr>
        <w:t>Corporate Governance: The international journal of business in society</w:t>
      </w:r>
      <w:r w:rsidRPr="00D126E5">
        <w:rPr>
          <w:rFonts w:ascii="Times New Roman" w:hAnsi="Times New Roman" w:cs="Times New Roman"/>
          <w:sz w:val="24"/>
          <w:szCs w:val="24"/>
          <w:shd w:val="clear" w:color="auto" w:fill="FFFFFF"/>
        </w:rPr>
        <w:t>, </w:t>
      </w:r>
      <w:r w:rsidRPr="00D126E5">
        <w:rPr>
          <w:rFonts w:ascii="Times New Roman" w:hAnsi="Times New Roman" w:cs="Times New Roman"/>
          <w:i/>
          <w:iCs/>
          <w:sz w:val="24"/>
          <w:szCs w:val="24"/>
          <w:shd w:val="clear" w:color="auto" w:fill="FFFFFF"/>
        </w:rPr>
        <w:t>7</w:t>
      </w:r>
      <w:r w:rsidRPr="00D126E5">
        <w:rPr>
          <w:rFonts w:ascii="Times New Roman" w:hAnsi="Times New Roman" w:cs="Times New Roman"/>
          <w:sz w:val="24"/>
          <w:szCs w:val="24"/>
          <w:shd w:val="clear" w:color="auto" w:fill="FFFFFF"/>
        </w:rPr>
        <w:t xml:space="preserve">(1), 17-28. Retrieved from </w:t>
      </w:r>
      <w:hyperlink r:id="rId8" w:history="1">
        <w:r w:rsidRPr="00D126E5">
          <w:rPr>
            <w:rStyle w:val="Hyperlink"/>
            <w:rFonts w:ascii="Times New Roman" w:hAnsi="Times New Roman" w:cs="Times New Roman"/>
            <w:color w:val="auto"/>
            <w:sz w:val="24"/>
            <w:szCs w:val="24"/>
            <w:shd w:val="clear" w:color="auto" w:fill="FFFFFF"/>
          </w:rPr>
          <w:t>https://doi.org/10.1108/14720700710727087</w:t>
        </w:r>
      </w:hyperlink>
    </w:p>
    <w:p w:rsidR="00D126E5" w:rsidRPr="00D126E5" w:rsidRDefault="00D126E5" w:rsidP="00D126E5">
      <w:pPr>
        <w:pStyle w:val="Bibliography"/>
        <w:spacing w:after="0" w:line="480" w:lineRule="auto"/>
        <w:ind w:left="720" w:hanging="720"/>
        <w:rPr>
          <w:rFonts w:ascii="Times New Roman" w:hAnsi="Times New Roman" w:cs="Times New Roman"/>
          <w:sz w:val="24"/>
          <w:szCs w:val="24"/>
          <w:shd w:val="clear" w:color="auto" w:fill="FFFFFF"/>
        </w:rPr>
      </w:pPr>
      <w:r w:rsidRPr="00D126E5">
        <w:rPr>
          <w:rFonts w:ascii="Times New Roman" w:hAnsi="Times New Roman" w:cs="Times New Roman"/>
          <w:sz w:val="24"/>
          <w:szCs w:val="24"/>
          <w:shd w:val="clear" w:color="auto" w:fill="FFFFFF"/>
        </w:rPr>
        <w:t>Ardichvili, A., Mitchell, J. A., &amp; Jondle, D. (2009). Characteristics of ethical business cultures. </w:t>
      </w:r>
      <w:r w:rsidRPr="00D126E5">
        <w:rPr>
          <w:rFonts w:ascii="Times New Roman" w:hAnsi="Times New Roman" w:cs="Times New Roman"/>
          <w:i/>
          <w:iCs/>
          <w:sz w:val="24"/>
          <w:szCs w:val="24"/>
          <w:shd w:val="clear" w:color="auto" w:fill="FFFFFF"/>
        </w:rPr>
        <w:t>Journal of business ethics</w:t>
      </w:r>
      <w:r w:rsidRPr="00D126E5">
        <w:rPr>
          <w:rFonts w:ascii="Times New Roman" w:hAnsi="Times New Roman" w:cs="Times New Roman"/>
          <w:sz w:val="24"/>
          <w:szCs w:val="24"/>
          <w:shd w:val="clear" w:color="auto" w:fill="FFFFFF"/>
        </w:rPr>
        <w:t>, </w:t>
      </w:r>
      <w:r w:rsidRPr="00D126E5">
        <w:rPr>
          <w:rFonts w:ascii="Times New Roman" w:hAnsi="Times New Roman" w:cs="Times New Roman"/>
          <w:i/>
          <w:iCs/>
          <w:sz w:val="24"/>
          <w:szCs w:val="24"/>
          <w:shd w:val="clear" w:color="auto" w:fill="FFFFFF"/>
        </w:rPr>
        <w:t>85</w:t>
      </w:r>
      <w:r w:rsidRPr="00D126E5">
        <w:rPr>
          <w:rFonts w:ascii="Times New Roman" w:hAnsi="Times New Roman" w:cs="Times New Roman"/>
          <w:sz w:val="24"/>
          <w:szCs w:val="24"/>
          <w:shd w:val="clear" w:color="auto" w:fill="FFFFFF"/>
        </w:rPr>
        <w:t xml:space="preserve">(4), 445-451. Retrieved from </w:t>
      </w:r>
      <w:hyperlink r:id="rId9" w:history="1">
        <w:r w:rsidRPr="00D126E5">
          <w:rPr>
            <w:rStyle w:val="Hyperlink"/>
            <w:rFonts w:ascii="Times New Roman" w:hAnsi="Times New Roman" w:cs="Times New Roman"/>
            <w:color w:val="auto"/>
            <w:sz w:val="24"/>
            <w:szCs w:val="24"/>
            <w:shd w:val="clear" w:color="auto" w:fill="FFFFFF"/>
          </w:rPr>
          <w:t>https://files.eric.ed.gov/fulltext/ED501640.pdf</w:t>
        </w:r>
      </w:hyperlink>
    </w:p>
    <w:p w:rsidR="00D126E5" w:rsidRPr="00D126E5" w:rsidRDefault="00D126E5" w:rsidP="00D126E5">
      <w:pPr>
        <w:pStyle w:val="Bibliography"/>
        <w:spacing w:after="0" w:line="480" w:lineRule="auto"/>
        <w:ind w:left="720" w:hanging="720"/>
        <w:rPr>
          <w:rFonts w:ascii="Times New Roman" w:hAnsi="Times New Roman" w:cs="Times New Roman"/>
          <w:sz w:val="24"/>
          <w:szCs w:val="24"/>
          <w:shd w:val="clear" w:color="auto" w:fill="FFFFFF"/>
        </w:rPr>
      </w:pPr>
      <w:r w:rsidRPr="00D126E5">
        <w:rPr>
          <w:rFonts w:ascii="Times New Roman" w:hAnsi="Times New Roman" w:cs="Times New Roman"/>
          <w:sz w:val="24"/>
          <w:szCs w:val="24"/>
          <w:shd w:val="clear" w:color="auto" w:fill="FFFFFF"/>
        </w:rPr>
        <w:t>Balmer, J. M. (2006). Corporate brand cultures and communities. In </w:t>
      </w:r>
      <w:r w:rsidRPr="00D126E5">
        <w:rPr>
          <w:rFonts w:ascii="Times New Roman" w:hAnsi="Times New Roman" w:cs="Times New Roman"/>
          <w:i/>
          <w:iCs/>
          <w:sz w:val="24"/>
          <w:szCs w:val="24"/>
          <w:shd w:val="clear" w:color="auto" w:fill="FFFFFF"/>
        </w:rPr>
        <w:t>Brand culture</w:t>
      </w:r>
      <w:r w:rsidRPr="00D126E5">
        <w:rPr>
          <w:rFonts w:ascii="Times New Roman" w:hAnsi="Times New Roman" w:cs="Times New Roman"/>
          <w:sz w:val="24"/>
          <w:szCs w:val="24"/>
          <w:shd w:val="clear" w:color="auto" w:fill="FFFFFF"/>
        </w:rPr>
        <w:t> (pp. 45-58). Routledge.</w:t>
      </w:r>
    </w:p>
    <w:p w:rsidR="00D126E5" w:rsidRPr="00D126E5" w:rsidRDefault="00D126E5" w:rsidP="00D126E5">
      <w:pPr>
        <w:spacing w:line="480" w:lineRule="auto"/>
        <w:rPr>
          <w:rFonts w:ascii="Times New Roman" w:hAnsi="Times New Roman" w:cs="Times New Roman"/>
          <w:sz w:val="24"/>
          <w:szCs w:val="24"/>
        </w:rPr>
      </w:pPr>
    </w:p>
    <w:sectPr w:rsidR="00D126E5" w:rsidRPr="00D126E5" w:rsidSect="009017B5">
      <w:headerReference w:type="default" r:id="rId10"/>
      <w:headerReference w:type="first" r:id="rId11"/>
      <w:pgSz w:w="11906" w:h="16838"/>
      <w:pgMar w:top="1135"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7698" w:rsidRDefault="002D7698" w:rsidP="00EE0CEB">
      <w:pPr>
        <w:spacing w:after="0" w:line="240" w:lineRule="auto"/>
      </w:pPr>
      <w:r>
        <w:separator/>
      </w:r>
    </w:p>
  </w:endnote>
  <w:endnote w:type="continuationSeparator" w:id="0">
    <w:p w:rsidR="002D7698" w:rsidRDefault="002D7698" w:rsidP="00EE0C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7698" w:rsidRDefault="002D7698" w:rsidP="00EE0CEB">
      <w:pPr>
        <w:spacing w:after="0" w:line="240" w:lineRule="auto"/>
      </w:pPr>
      <w:r>
        <w:separator/>
      </w:r>
    </w:p>
  </w:footnote>
  <w:footnote w:type="continuationSeparator" w:id="0">
    <w:p w:rsidR="002D7698" w:rsidRDefault="002D7698" w:rsidP="00EE0C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2C1" w:rsidRPr="00617D8A" w:rsidRDefault="00D126E5" w:rsidP="00617D8A">
    <w:pPr>
      <w:rPr>
        <w:rFonts w:ascii="Times New Roman" w:hAnsi="Times New Roman" w:cs="Times New Roman"/>
        <w:color w:val="222222"/>
        <w:sz w:val="24"/>
        <w:shd w:val="clear" w:color="auto" w:fill="FFFFFF"/>
      </w:rPr>
    </w:pPr>
    <w:r w:rsidRPr="00D126E5">
      <w:rPr>
        <w:rFonts w:ascii="Times New Roman" w:hAnsi="Times New Roman" w:cs="Times New Roman"/>
        <w:color w:val="222222"/>
        <w:sz w:val="24"/>
        <w:szCs w:val="24"/>
        <w:shd w:val="clear" w:color="auto" w:fill="FFFFFF"/>
      </w:rPr>
      <w:t>TOXIC VS. NON-TOXIC CORPORATE CULTURES</w:t>
    </w:r>
    <w:r w:rsidR="00C55F16">
      <w:rPr>
        <w:rFonts w:ascii="Times New Roman" w:hAnsi="Times New Roman" w:cs="Times New Roman"/>
        <w:color w:val="222222"/>
        <w:sz w:val="24"/>
        <w:szCs w:val="24"/>
        <w:shd w:val="clear" w:color="auto" w:fill="FFFFFF"/>
      </w:rPr>
      <w:tab/>
    </w:r>
    <w:r w:rsidR="00C55F16">
      <w:rPr>
        <w:rFonts w:ascii="Times New Roman" w:hAnsi="Times New Roman" w:cs="Times New Roman"/>
        <w:color w:val="222222"/>
        <w:sz w:val="24"/>
        <w:szCs w:val="24"/>
        <w:shd w:val="clear" w:color="auto" w:fill="FFFFFF"/>
      </w:rPr>
      <w:tab/>
    </w:r>
    <w:r w:rsidR="00C35B4A">
      <w:rPr>
        <w:rFonts w:ascii="Times New Roman" w:hAnsi="Times New Roman" w:cs="Times New Roman"/>
        <w:color w:val="222222"/>
        <w:sz w:val="24"/>
        <w:szCs w:val="24"/>
        <w:shd w:val="clear" w:color="auto" w:fill="FFFFFF"/>
      </w:rPr>
      <w:tab/>
    </w:r>
    <w:r w:rsidR="00C35B4A">
      <w:rPr>
        <w:rFonts w:ascii="Times New Roman" w:hAnsi="Times New Roman" w:cs="Times New Roman"/>
        <w:color w:val="222222"/>
        <w:sz w:val="24"/>
        <w:szCs w:val="24"/>
        <w:shd w:val="clear" w:color="auto" w:fill="FFFFFF"/>
      </w:rPr>
      <w:tab/>
    </w:r>
    <w:r w:rsidR="00C317C5">
      <w:rPr>
        <w:rFonts w:ascii="Times New Roman" w:hAnsi="Times New Roman" w:cs="Times New Roman"/>
        <w:sz w:val="24"/>
        <w:szCs w:val="24"/>
      </w:rPr>
      <w:tab/>
    </w:r>
    <w:r w:rsidR="002540AE" w:rsidRPr="006F3F78">
      <w:rPr>
        <w:rFonts w:ascii="Times New Roman" w:hAnsi="Times New Roman" w:cs="Times New Roman"/>
        <w:sz w:val="24"/>
        <w:szCs w:val="24"/>
      </w:rPr>
      <w:fldChar w:fldCharType="begin"/>
    </w:r>
    <w:r w:rsidR="00F93000" w:rsidRPr="006F3F78">
      <w:rPr>
        <w:rFonts w:ascii="Times New Roman" w:hAnsi="Times New Roman" w:cs="Times New Roman"/>
        <w:sz w:val="24"/>
        <w:szCs w:val="24"/>
      </w:rPr>
      <w:instrText xml:space="preserve"> PAGE   \* MERGEFORMAT </w:instrText>
    </w:r>
    <w:r w:rsidR="002540AE" w:rsidRPr="006F3F78">
      <w:rPr>
        <w:rFonts w:ascii="Times New Roman" w:hAnsi="Times New Roman" w:cs="Times New Roman"/>
        <w:sz w:val="24"/>
        <w:szCs w:val="24"/>
      </w:rPr>
      <w:fldChar w:fldCharType="separate"/>
    </w:r>
    <w:r w:rsidR="001F1CA0">
      <w:rPr>
        <w:rFonts w:ascii="Times New Roman" w:hAnsi="Times New Roman" w:cs="Times New Roman"/>
        <w:noProof/>
        <w:sz w:val="24"/>
        <w:szCs w:val="24"/>
      </w:rPr>
      <w:t>4</w:t>
    </w:r>
    <w:r w:rsidR="002540AE" w:rsidRPr="006F3F78">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2C1" w:rsidRPr="00C35B4A" w:rsidRDefault="002162C1" w:rsidP="00D126E5">
    <w:pPr>
      <w:spacing w:after="0" w:line="480" w:lineRule="auto"/>
      <w:rPr>
        <w:rFonts w:ascii="Times New Roman" w:hAnsi="Times New Roman" w:cs="Times New Roman"/>
        <w:color w:val="222222"/>
        <w:sz w:val="24"/>
        <w:szCs w:val="24"/>
        <w:shd w:val="clear" w:color="auto" w:fill="FFFFFF"/>
      </w:rPr>
    </w:pPr>
    <w:r w:rsidRPr="00D71ECA">
      <w:rPr>
        <w:rFonts w:ascii="Times New Roman" w:hAnsi="Times New Roman" w:cs="Times New Roman"/>
        <w:sz w:val="24"/>
        <w:szCs w:val="24"/>
      </w:rPr>
      <w:t>Running head</w:t>
    </w:r>
    <w:r w:rsidR="00085728" w:rsidRPr="00D71ECA">
      <w:rPr>
        <w:rFonts w:ascii="Times New Roman" w:hAnsi="Times New Roman" w:cs="Times New Roman"/>
        <w:sz w:val="24"/>
        <w:szCs w:val="24"/>
      </w:rPr>
      <w:t>:</w:t>
    </w:r>
    <w:r w:rsidR="00085728" w:rsidRPr="00D71ECA">
      <w:rPr>
        <w:rFonts w:ascii="Times New Roman" w:hAnsi="Times New Roman" w:cs="Times New Roman"/>
        <w:sz w:val="24"/>
        <w:szCs w:val="24"/>
        <w:shd w:val="clear" w:color="auto" w:fill="FFFFFF"/>
      </w:rPr>
      <w:t xml:space="preserve"> </w:t>
    </w:r>
    <w:r w:rsidR="00D126E5" w:rsidRPr="00D126E5">
      <w:rPr>
        <w:rFonts w:ascii="Times New Roman" w:hAnsi="Times New Roman" w:cs="Times New Roman"/>
        <w:color w:val="222222"/>
        <w:sz w:val="24"/>
        <w:szCs w:val="24"/>
        <w:shd w:val="clear" w:color="auto" w:fill="FFFFFF"/>
      </w:rPr>
      <w:t>TOXIC VS. NON-TOXIC CORPORATE CULTURES</w:t>
    </w:r>
    <w:r w:rsidR="00C55F16">
      <w:rPr>
        <w:rFonts w:ascii="Times New Roman" w:hAnsi="Times New Roman" w:cs="Times New Roman"/>
        <w:color w:val="222222"/>
        <w:sz w:val="24"/>
        <w:szCs w:val="24"/>
        <w:shd w:val="clear" w:color="auto" w:fill="FFFFFF"/>
      </w:rPr>
      <w:tab/>
    </w:r>
    <w:r w:rsidR="00C55F16">
      <w:rPr>
        <w:rFonts w:ascii="Times New Roman" w:hAnsi="Times New Roman" w:cs="Times New Roman"/>
        <w:color w:val="222222"/>
        <w:sz w:val="24"/>
        <w:szCs w:val="24"/>
        <w:shd w:val="clear" w:color="auto" w:fill="FFFFFF"/>
      </w:rPr>
      <w:tab/>
    </w:r>
    <w:r w:rsidR="00FD62C8">
      <w:rPr>
        <w:rFonts w:ascii="Times New Roman" w:hAnsi="Times New Roman" w:cs="Times New Roman"/>
        <w:color w:val="222222"/>
        <w:sz w:val="24"/>
        <w:szCs w:val="24"/>
        <w:shd w:val="clear" w:color="auto" w:fill="FFFFFF"/>
      </w:rPr>
      <w:tab/>
    </w:r>
    <w:r w:rsidR="002540AE" w:rsidRPr="00D71ECA">
      <w:rPr>
        <w:rFonts w:ascii="Times New Roman" w:hAnsi="Times New Roman" w:cs="Times New Roman"/>
        <w:sz w:val="24"/>
        <w:szCs w:val="24"/>
      </w:rPr>
      <w:fldChar w:fldCharType="begin"/>
    </w:r>
    <w:r w:rsidRPr="00D71ECA">
      <w:rPr>
        <w:rFonts w:ascii="Times New Roman" w:hAnsi="Times New Roman" w:cs="Times New Roman"/>
        <w:sz w:val="24"/>
        <w:szCs w:val="24"/>
      </w:rPr>
      <w:instrText xml:space="preserve"> PAGE   \* MERGEFORMAT </w:instrText>
    </w:r>
    <w:r w:rsidR="002540AE" w:rsidRPr="00D71ECA">
      <w:rPr>
        <w:rFonts w:ascii="Times New Roman" w:hAnsi="Times New Roman" w:cs="Times New Roman"/>
        <w:sz w:val="24"/>
        <w:szCs w:val="24"/>
      </w:rPr>
      <w:fldChar w:fldCharType="separate"/>
    </w:r>
    <w:r w:rsidR="001F1CA0">
      <w:rPr>
        <w:rFonts w:ascii="Times New Roman" w:hAnsi="Times New Roman" w:cs="Times New Roman"/>
        <w:noProof/>
        <w:sz w:val="24"/>
        <w:szCs w:val="24"/>
      </w:rPr>
      <w:t>1</w:t>
    </w:r>
    <w:r w:rsidR="002540AE" w:rsidRPr="00D71ECA">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E96538"/>
    <w:multiLevelType w:val="hybridMultilevel"/>
    <w:tmpl w:val="C8B4319E"/>
    <w:lvl w:ilvl="0" w:tplc="4D66D2EE">
      <w:start w:val="1"/>
      <w:numFmt w:val="bullet"/>
      <w:lvlText w:val=""/>
      <w:lvlJc w:val="left"/>
      <w:pPr>
        <w:ind w:left="770" w:hanging="360"/>
      </w:pPr>
      <w:rPr>
        <w:rFonts w:ascii="Wingdings" w:hAnsi="Wingdings" w:hint="default"/>
      </w:rPr>
    </w:lvl>
    <w:lvl w:ilvl="1" w:tplc="A2B46536" w:tentative="1">
      <w:start w:val="1"/>
      <w:numFmt w:val="bullet"/>
      <w:lvlText w:val="o"/>
      <w:lvlJc w:val="left"/>
      <w:pPr>
        <w:ind w:left="1490" w:hanging="360"/>
      </w:pPr>
      <w:rPr>
        <w:rFonts w:ascii="Courier New" w:hAnsi="Courier New" w:cs="Courier New" w:hint="default"/>
      </w:rPr>
    </w:lvl>
    <w:lvl w:ilvl="2" w:tplc="471A40A6" w:tentative="1">
      <w:start w:val="1"/>
      <w:numFmt w:val="bullet"/>
      <w:lvlText w:val=""/>
      <w:lvlJc w:val="left"/>
      <w:pPr>
        <w:ind w:left="2210" w:hanging="360"/>
      </w:pPr>
      <w:rPr>
        <w:rFonts w:ascii="Wingdings" w:hAnsi="Wingdings" w:hint="default"/>
      </w:rPr>
    </w:lvl>
    <w:lvl w:ilvl="3" w:tplc="8F1E1F88" w:tentative="1">
      <w:start w:val="1"/>
      <w:numFmt w:val="bullet"/>
      <w:lvlText w:val=""/>
      <w:lvlJc w:val="left"/>
      <w:pPr>
        <w:ind w:left="2930" w:hanging="360"/>
      </w:pPr>
      <w:rPr>
        <w:rFonts w:ascii="Symbol" w:hAnsi="Symbol" w:hint="default"/>
      </w:rPr>
    </w:lvl>
    <w:lvl w:ilvl="4" w:tplc="E7D8EF86" w:tentative="1">
      <w:start w:val="1"/>
      <w:numFmt w:val="bullet"/>
      <w:lvlText w:val="o"/>
      <w:lvlJc w:val="left"/>
      <w:pPr>
        <w:ind w:left="3650" w:hanging="360"/>
      </w:pPr>
      <w:rPr>
        <w:rFonts w:ascii="Courier New" w:hAnsi="Courier New" w:cs="Courier New" w:hint="default"/>
      </w:rPr>
    </w:lvl>
    <w:lvl w:ilvl="5" w:tplc="A96C43DE" w:tentative="1">
      <w:start w:val="1"/>
      <w:numFmt w:val="bullet"/>
      <w:lvlText w:val=""/>
      <w:lvlJc w:val="left"/>
      <w:pPr>
        <w:ind w:left="4370" w:hanging="360"/>
      </w:pPr>
      <w:rPr>
        <w:rFonts w:ascii="Wingdings" w:hAnsi="Wingdings" w:hint="default"/>
      </w:rPr>
    </w:lvl>
    <w:lvl w:ilvl="6" w:tplc="19C86328" w:tentative="1">
      <w:start w:val="1"/>
      <w:numFmt w:val="bullet"/>
      <w:lvlText w:val=""/>
      <w:lvlJc w:val="left"/>
      <w:pPr>
        <w:ind w:left="5090" w:hanging="360"/>
      </w:pPr>
      <w:rPr>
        <w:rFonts w:ascii="Symbol" w:hAnsi="Symbol" w:hint="default"/>
      </w:rPr>
    </w:lvl>
    <w:lvl w:ilvl="7" w:tplc="6D32A2A0" w:tentative="1">
      <w:start w:val="1"/>
      <w:numFmt w:val="bullet"/>
      <w:lvlText w:val="o"/>
      <w:lvlJc w:val="left"/>
      <w:pPr>
        <w:ind w:left="5810" w:hanging="360"/>
      </w:pPr>
      <w:rPr>
        <w:rFonts w:ascii="Courier New" w:hAnsi="Courier New" w:cs="Courier New" w:hint="default"/>
      </w:rPr>
    </w:lvl>
    <w:lvl w:ilvl="8" w:tplc="7E702682" w:tentative="1">
      <w:start w:val="1"/>
      <w:numFmt w:val="bullet"/>
      <w:lvlText w:val=""/>
      <w:lvlJc w:val="left"/>
      <w:pPr>
        <w:ind w:left="6530" w:hanging="360"/>
      </w:pPr>
      <w:rPr>
        <w:rFonts w:ascii="Wingdings" w:hAnsi="Wingdings" w:hint="default"/>
      </w:rPr>
    </w:lvl>
  </w:abstractNum>
  <w:abstractNum w:abstractNumId="1">
    <w:nsid w:val="2D8807CB"/>
    <w:multiLevelType w:val="hybridMultilevel"/>
    <w:tmpl w:val="9CF2A0D0"/>
    <w:lvl w:ilvl="0" w:tplc="F338747C">
      <w:start w:val="1"/>
      <w:numFmt w:val="lowerRoman"/>
      <w:lvlText w:val="%1."/>
      <w:lvlJc w:val="left"/>
      <w:pPr>
        <w:ind w:left="1080" w:hanging="720"/>
      </w:pPr>
      <w:rPr>
        <w:rFonts w:hint="default"/>
      </w:rPr>
    </w:lvl>
    <w:lvl w:ilvl="1" w:tplc="34087B78" w:tentative="1">
      <w:start w:val="1"/>
      <w:numFmt w:val="lowerLetter"/>
      <w:lvlText w:val="%2."/>
      <w:lvlJc w:val="left"/>
      <w:pPr>
        <w:ind w:left="1440" w:hanging="360"/>
      </w:pPr>
    </w:lvl>
    <w:lvl w:ilvl="2" w:tplc="513AB12A" w:tentative="1">
      <w:start w:val="1"/>
      <w:numFmt w:val="lowerRoman"/>
      <w:lvlText w:val="%3."/>
      <w:lvlJc w:val="right"/>
      <w:pPr>
        <w:ind w:left="2160" w:hanging="180"/>
      </w:pPr>
    </w:lvl>
    <w:lvl w:ilvl="3" w:tplc="1DB6396C" w:tentative="1">
      <w:start w:val="1"/>
      <w:numFmt w:val="decimal"/>
      <w:lvlText w:val="%4."/>
      <w:lvlJc w:val="left"/>
      <w:pPr>
        <w:ind w:left="2880" w:hanging="360"/>
      </w:pPr>
    </w:lvl>
    <w:lvl w:ilvl="4" w:tplc="675CAFE8" w:tentative="1">
      <w:start w:val="1"/>
      <w:numFmt w:val="lowerLetter"/>
      <w:lvlText w:val="%5."/>
      <w:lvlJc w:val="left"/>
      <w:pPr>
        <w:ind w:left="3600" w:hanging="360"/>
      </w:pPr>
    </w:lvl>
    <w:lvl w:ilvl="5" w:tplc="C42A3716" w:tentative="1">
      <w:start w:val="1"/>
      <w:numFmt w:val="lowerRoman"/>
      <w:lvlText w:val="%6."/>
      <w:lvlJc w:val="right"/>
      <w:pPr>
        <w:ind w:left="4320" w:hanging="180"/>
      </w:pPr>
    </w:lvl>
    <w:lvl w:ilvl="6" w:tplc="CAFCC1F0" w:tentative="1">
      <w:start w:val="1"/>
      <w:numFmt w:val="decimal"/>
      <w:lvlText w:val="%7."/>
      <w:lvlJc w:val="left"/>
      <w:pPr>
        <w:ind w:left="5040" w:hanging="360"/>
      </w:pPr>
    </w:lvl>
    <w:lvl w:ilvl="7" w:tplc="8E722E12" w:tentative="1">
      <w:start w:val="1"/>
      <w:numFmt w:val="lowerLetter"/>
      <w:lvlText w:val="%8."/>
      <w:lvlJc w:val="left"/>
      <w:pPr>
        <w:ind w:left="5760" w:hanging="360"/>
      </w:pPr>
    </w:lvl>
    <w:lvl w:ilvl="8" w:tplc="DC960192" w:tentative="1">
      <w:start w:val="1"/>
      <w:numFmt w:val="lowerRoman"/>
      <w:lvlText w:val="%9."/>
      <w:lvlJc w:val="right"/>
      <w:pPr>
        <w:ind w:left="6480" w:hanging="180"/>
      </w:pPr>
    </w:lvl>
  </w:abstractNum>
  <w:abstractNum w:abstractNumId="2">
    <w:nsid w:val="38DA3D0C"/>
    <w:multiLevelType w:val="hybridMultilevel"/>
    <w:tmpl w:val="4B4E3D26"/>
    <w:lvl w:ilvl="0" w:tplc="6568A84E">
      <w:start w:val="1"/>
      <w:numFmt w:val="bullet"/>
      <w:lvlText w:val=""/>
      <w:lvlJc w:val="left"/>
      <w:pPr>
        <w:ind w:left="720" w:hanging="360"/>
      </w:pPr>
      <w:rPr>
        <w:rFonts w:ascii="Symbol" w:hAnsi="Symbol" w:hint="default"/>
      </w:rPr>
    </w:lvl>
    <w:lvl w:ilvl="1" w:tplc="2318A9FA" w:tentative="1">
      <w:start w:val="1"/>
      <w:numFmt w:val="bullet"/>
      <w:lvlText w:val="o"/>
      <w:lvlJc w:val="left"/>
      <w:pPr>
        <w:ind w:left="1440" w:hanging="360"/>
      </w:pPr>
      <w:rPr>
        <w:rFonts w:ascii="Courier New" w:hAnsi="Courier New" w:cs="Courier New" w:hint="default"/>
      </w:rPr>
    </w:lvl>
    <w:lvl w:ilvl="2" w:tplc="52701F7E" w:tentative="1">
      <w:start w:val="1"/>
      <w:numFmt w:val="bullet"/>
      <w:lvlText w:val=""/>
      <w:lvlJc w:val="left"/>
      <w:pPr>
        <w:ind w:left="2160" w:hanging="360"/>
      </w:pPr>
      <w:rPr>
        <w:rFonts w:ascii="Wingdings" w:hAnsi="Wingdings" w:hint="default"/>
      </w:rPr>
    </w:lvl>
    <w:lvl w:ilvl="3" w:tplc="7906818E" w:tentative="1">
      <w:start w:val="1"/>
      <w:numFmt w:val="bullet"/>
      <w:lvlText w:val=""/>
      <w:lvlJc w:val="left"/>
      <w:pPr>
        <w:ind w:left="2880" w:hanging="360"/>
      </w:pPr>
      <w:rPr>
        <w:rFonts w:ascii="Symbol" w:hAnsi="Symbol" w:hint="default"/>
      </w:rPr>
    </w:lvl>
    <w:lvl w:ilvl="4" w:tplc="B85E9F20" w:tentative="1">
      <w:start w:val="1"/>
      <w:numFmt w:val="bullet"/>
      <w:lvlText w:val="o"/>
      <w:lvlJc w:val="left"/>
      <w:pPr>
        <w:ind w:left="3600" w:hanging="360"/>
      </w:pPr>
      <w:rPr>
        <w:rFonts w:ascii="Courier New" w:hAnsi="Courier New" w:cs="Courier New" w:hint="default"/>
      </w:rPr>
    </w:lvl>
    <w:lvl w:ilvl="5" w:tplc="0CC08ABC" w:tentative="1">
      <w:start w:val="1"/>
      <w:numFmt w:val="bullet"/>
      <w:lvlText w:val=""/>
      <w:lvlJc w:val="left"/>
      <w:pPr>
        <w:ind w:left="4320" w:hanging="360"/>
      </w:pPr>
      <w:rPr>
        <w:rFonts w:ascii="Wingdings" w:hAnsi="Wingdings" w:hint="default"/>
      </w:rPr>
    </w:lvl>
    <w:lvl w:ilvl="6" w:tplc="BF4403CE" w:tentative="1">
      <w:start w:val="1"/>
      <w:numFmt w:val="bullet"/>
      <w:lvlText w:val=""/>
      <w:lvlJc w:val="left"/>
      <w:pPr>
        <w:ind w:left="5040" w:hanging="360"/>
      </w:pPr>
      <w:rPr>
        <w:rFonts w:ascii="Symbol" w:hAnsi="Symbol" w:hint="default"/>
      </w:rPr>
    </w:lvl>
    <w:lvl w:ilvl="7" w:tplc="738AEB82" w:tentative="1">
      <w:start w:val="1"/>
      <w:numFmt w:val="bullet"/>
      <w:lvlText w:val="o"/>
      <w:lvlJc w:val="left"/>
      <w:pPr>
        <w:ind w:left="5760" w:hanging="360"/>
      </w:pPr>
      <w:rPr>
        <w:rFonts w:ascii="Courier New" w:hAnsi="Courier New" w:cs="Courier New" w:hint="default"/>
      </w:rPr>
    </w:lvl>
    <w:lvl w:ilvl="8" w:tplc="6A12CE04" w:tentative="1">
      <w:start w:val="1"/>
      <w:numFmt w:val="bullet"/>
      <w:lvlText w:val=""/>
      <w:lvlJc w:val="left"/>
      <w:pPr>
        <w:ind w:left="6480" w:hanging="360"/>
      </w:pPr>
      <w:rPr>
        <w:rFonts w:ascii="Wingdings" w:hAnsi="Wingdings" w:hint="default"/>
      </w:rPr>
    </w:lvl>
  </w:abstractNum>
  <w:abstractNum w:abstractNumId="3">
    <w:nsid w:val="4B1407E5"/>
    <w:multiLevelType w:val="hybridMultilevel"/>
    <w:tmpl w:val="1B8E6FA6"/>
    <w:lvl w:ilvl="0" w:tplc="10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D6025DB"/>
    <w:multiLevelType w:val="hybridMultilevel"/>
    <w:tmpl w:val="223CB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DB1537A"/>
    <w:multiLevelType w:val="hybridMultilevel"/>
    <w:tmpl w:val="6C9E4086"/>
    <w:lvl w:ilvl="0" w:tplc="F7400796">
      <w:start w:val="1"/>
      <w:numFmt w:val="lowerRoman"/>
      <w:lvlText w:val="%1."/>
      <w:lvlJc w:val="right"/>
      <w:pPr>
        <w:ind w:left="720" w:hanging="360"/>
      </w:pPr>
    </w:lvl>
    <w:lvl w:ilvl="1" w:tplc="5F3C03BE" w:tentative="1">
      <w:start w:val="1"/>
      <w:numFmt w:val="lowerLetter"/>
      <w:lvlText w:val="%2."/>
      <w:lvlJc w:val="left"/>
      <w:pPr>
        <w:ind w:left="1440" w:hanging="360"/>
      </w:pPr>
    </w:lvl>
    <w:lvl w:ilvl="2" w:tplc="D122A308" w:tentative="1">
      <w:start w:val="1"/>
      <w:numFmt w:val="lowerRoman"/>
      <w:lvlText w:val="%3."/>
      <w:lvlJc w:val="right"/>
      <w:pPr>
        <w:ind w:left="2160" w:hanging="180"/>
      </w:pPr>
    </w:lvl>
    <w:lvl w:ilvl="3" w:tplc="07FCBDA0" w:tentative="1">
      <w:start w:val="1"/>
      <w:numFmt w:val="decimal"/>
      <w:lvlText w:val="%4."/>
      <w:lvlJc w:val="left"/>
      <w:pPr>
        <w:ind w:left="2880" w:hanging="360"/>
      </w:pPr>
    </w:lvl>
    <w:lvl w:ilvl="4" w:tplc="47447AF4" w:tentative="1">
      <w:start w:val="1"/>
      <w:numFmt w:val="lowerLetter"/>
      <w:lvlText w:val="%5."/>
      <w:lvlJc w:val="left"/>
      <w:pPr>
        <w:ind w:left="3600" w:hanging="360"/>
      </w:pPr>
    </w:lvl>
    <w:lvl w:ilvl="5" w:tplc="87D8E242" w:tentative="1">
      <w:start w:val="1"/>
      <w:numFmt w:val="lowerRoman"/>
      <w:lvlText w:val="%6."/>
      <w:lvlJc w:val="right"/>
      <w:pPr>
        <w:ind w:left="4320" w:hanging="180"/>
      </w:pPr>
    </w:lvl>
    <w:lvl w:ilvl="6" w:tplc="AF74641E" w:tentative="1">
      <w:start w:val="1"/>
      <w:numFmt w:val="decimal"/>
      <w:lvlText w:val="%7."/>
      <w:lvlJc w:val="left"/>
      <w:pPr>
        <w:ind w:left="5040" w:hanging="360"/>
      </w:pPr>
    </w:lvl>
    <w:lvl w:ilvl="7" w:tplc="58DA2B6E" w:tentative="1">
      <w:start w:val="1"/>
      <w:numFmt w:val="lowerLetter"/>
      <w:lvlText w:val="%8."/>
      <w:lvlJc w:val="left"/>
      <w:pPr>
        <w:ind w:left="5760" w:hanging="360"/>
      </w:pPr>
    </w:lvl>
    <w:lvl w:ilvl="8" w:tplc="76D06F98"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CEB"/>
    <w:rsid w:val="00006013"/>
    <w:rsid w:val="00007E1A"/>
    <w:rsid w:val="00021F87"/>
    <w:rsid w:val="0002224A"/>
    <w:rsid w:val="000356A8"/>
    <w:rsid w:val="00040682"/>
    <w:rsid w:val="000503B6"/>
    <w:rsid w:val="0006239E"/>
    <w:rsid w:val="00065339"/>
    <w:rsid w:val="000669CE"/>
    <w:rsid w:val="0006707F"/>
    <w:rsid w:val="00071F72"/>
    <w:rsid w:val="00076317"/>
    <w:rsid w:val="00085728"/>
    <w:rsid w:val="00085A7E"/>
    <w:rsid w:val="0009239E"/>
    <w:rsid w:val="00093984"/>
    <w:rsid w:val="000C3195"/>
    <w:rsid w:val="000C50C9"/>
    <w:rsid w:val="000C541A"/>
    <w:rsid w:val="000D70F6"/>
    <w:rsid w:val="00106F9B"/>
    <w:rsid w:val="001115AF"/>
    <w:rsid w:val="00111D49"/>
    <w:rsid w:val="001328C3"/>
    <w:rsid w:val="00140D3E"/>
    <w:rsid w:val="00144CC8"/>
    <w:rsid w:val="00146D5F"/>
    <w:rsid w:val="001537A1"/>
    <w:rsid w:val="0019128B"/>
    <w:rsid w:val="00192BF3"/>
    <w:rsid w:val="001B55F5"/>
    <w:rsid w:val="001C5B66"/>
    <w:rsid w:val="001C7CA5"/>
    <w:rsid w:val="001D181E"/>
    <w:rsid w:val="001D29F6"/>
    <w:rsid w:val="001D3948"/>
    <w:rsid w:val="001D6702"/>
    <w:rsid w:val="001D6B46"/>
    <w:rsid w:val="001E3C0B"/>
    <w:rsid w:val="001E7643"/>
    <w:rsid w:val="001F1CA0"/>
    <w:rsid w:val="00205C66"/>
    <w:rsid w:val="0021072A"/>
    <w:rsid w:val="002119B4"/>
    <w:rsid w:val="00212310"/>
    <w:rsid w:val="002153DF"/>
    <w:rsid w:val="002162C1"/>
    <w:rsid w:val="00233E22"/>
    <w:rsid w:val="00235AB8"/>
    <w:rsid w:val="0024775F"/>
    <w:rsid w:val="00250F1E"/>
    <w:rsid w:val="002540AE"/>
    <w:rsid w:val="0028520B"/>
    <w:rsid w:val="00294EC0"/>
    <w:rsid w:val="00295AD6"/>
    <w:rsid w:val="002A6E48"/>
    <w:rsid w:val="002B070F"/>
    <w:rsid w:val="002B28E6"/>
    <w:rsid w:val="002C5761"/>
    <w:rsid w:val="002D7698"/>
    <w:rsid w:val="002E0C45"/>
    <w:rsid w:val="002E323B"/>
    <w:rsid w:val="0030588D"/>
    <w:rsid w:val="003137E7"/>
    <w:rsid w:val="0032549F"/>
    <w:rsid w:val="0033332F"/>
    <w:rsid w:val="00345B55"/>
    <w:rsid w:val="00356213"/>
    <w:rsid w:val="00367188"/>
    <w:rsid w:val="00367E6D"/>
    <w:rsid w:val="00376A24"/>
    <w:rsid w:val="00384181"/>
    <w:rsid w:val="003A028B"/>
    <w:rsid w:val="003A2E95"/>
    <w:rsid w:val="00413B7D"/>
    <w:rsid w:val="00415D70"/>
    <w:rsid w:val="00420290"/>
    <w:rsid w:val="00424908"/>
    <w:rsid w:val="0043638C"/>
    <w:rsid w:val="00445E8B"/>
    <w:rsid w:val="00465DF5"/>
    <w:rsid w:val="0047247E"/>
    <w:rsid w:val="00474E66"/>
    <w:rsid w:val="00477514"/>
    <w:rsid w:val="0048046A"/>
    <w:rsid w:val="00485F50"/>
    <w:rsid w:val="00490E9D"/>
    <w:rsid w:val="004A0C02"/>
    <w:rsid w:val="004A64A7"/>
    <w:rsid w:val="004B60A8"/>
    <w:rsid w:val="004C490B"/>
    <w:rsid w:val="004C7CC3"/>
    <w:rsid w:val="004D1F73"/>
    <w:rsid w:val="004F5F26"/>
    <w:rsid w:val="004F6A64"/>
    <w:rsid w:val="005029B7"/>
    <w:rsid w:val="005135C6"/>
    <w:rsid w:val="00550857"/>
    <w:rsid w:val="00551462"/>
    <w:rsid w:val="0055684B"/>
    <w:rsid w:val="00580375"/>
    <w:rsid w:val="005A42D9"/>
    <w:rsid w:val="005A62FB"/>
    <w:rsid w:val="005C2821"/>
    <w:rsid w:val="005C72E8"/>
    <w:rsid w:val="005D29AA"/>
    <w:rsid w:val="005D5FEB"/>
    <w:rsid w:val="005D6FE4"/>
    <w:rsid w:val="005E05C5"/>
    <w:rsid w:val="00617D8A"/>
    <w:rsid w:val="00620CA1"/>
    <w:rsid w:val="00626395"/>
    <w:rsid w:val="0063766C"/>
    <w:rsid w:val="006625DE"/>
    <w:rsid w:val="00671C39"/>
    <w:rsid w:val="00676499"/>
    <w:rsid w:val="0068416D"/>
    <w:rsid w:val="00690410"/>
    <w:rsid w:val="00695D4B"/>
    <w:rsid w:val="006A4F27"/>
    <w:rsid w:val="006B017C"/>
    <w:rsid w:val="006B1D4E"/>
    <w:rsid w:val="006B3340"/>
    <w:rsid w:val="006B3E9E"/>
    <w:rsid w:val="006C5B93"/>
    <w:rsid w:val="006D0D13"/>
    <w:rsid w:val="006D7690"/>
    <w:rsid w:val="006E16C8"/>
    <w:rsid w:val="006E5560"/>
    <w:rsid w:val="006E6300"/>
    <w:rsid w:val="006E6928"/>
    <w:rsid w:val="006F0CAA"/>
    <w:rsid w:val="006F3F78"/>
    <w:rsid w:val="006F41FC"/>
    <w:rsid w:val="007079EA"/>
    <w:rsid w:val="00712AE0"/>
    <w:rsid w:val="007232ED"/>
    <w:rsid w:val="0072527A"/>
    <w:rsid w:val="007270A3"/>
    <w:rsid w:val="00752D42"/>
    <w:rsid w:val="0077655D"/>
    <w:rsid w:val="00776733"/>
    <w:rsid w:val="00792DF9"/>
    <w:rsid w:val="007C11E7"/>
    <w:rsid w:val="007D6BCF"/>
    <w:rsid w:val="007E4866"/>
    <w:rsid w:val="007E5D38"/>
    <w:rsid w:val="007F4F3A"/>
    <w:rsid w:val="00836352"/>
    <w:rsid w:val="00850FE5"/>
    <w:rsid w:val="008523FE"/>
    <w:rsid w:val="00860C12"/>
    <w:rsid w:val="008646BD"/>
    <w:rsid w:val="0087019F"/>
    <w:rsid w:val="00884502"/>
    <w:rsid w:val="0089319C"/>
    <w:rsid w:val="0089488C"/>
    <w:rsid w:val="008B23B7"/>
    <w:rsid w:val="008B3D4C"/>
    <w:rsid w:val="008B4226"/>
    <w:rsid w:val="008B5ACB"/>
    <w:rsid w:val="008C6FA5"/>
    <w:rsid w:val="008D54DC"/>
    <w:rsid w:val="008F29D2"/>
    <w:rsid w:val="008F3955"/>
    <w:rsid w:val="009017B5"/>
    <w:rsid w:val="00922505"/>
    <w:rsid w:val="00927682"/>
    <w:rsid w:val="009448BB"/>
    <w:rsid w:val="00944A3F"/>
    <w:rsid w:val="009478C8"/>
    <w:rsid w:val="00955F03"/>
    <w:rsid w:val="009560DB"/>
    <w:rsid w:val="00960273"/>
    <w:rsid w:val="00970E83"/>
    <w:rsid w:val="0097726B"/>
    <w:rsid w:val="009977FC"/>
    <w:rsid w:val="009A16A5"/>
    <w:rsid w:val="009A4C6F"/>
    <w:rsid w:val="009C329E"/>
    <w:rsid w:val="009E2386"/>
    <w:rsid w:val="009F4317"/>
    <w:rsid w:val="00A1457E"/>
    <w:rsid w:val="00A32974"/>
    <w:rsid w:val="00A34506"/>
    <w:rsid w:val="00A43878"/>
    <w:rsid w:val="00A4669F"/>
    <w:rsid w:val="00A50D6D"/>
    <w:rsid w:val="00A55B56"/>
    <w:rsid w:val="00A65620"/>
    <w:rsid w:val="00A8252F"/>
    <w:rsid w:val="00A83830"/>
    <w:rsid w:val="00A96B1E"/>
    <w:rsid w:val="00AB1494"/>
    <w:rsid w:val="00AB5E71"/>
    <w:rsid w:val="00AC229A"/>
    <w:rsid w:val="00AC49E6"/>
    <w:rsid w:val="00AD7A04"/>
    <w:rsid w:val="00AE71ED"/>
    <w:rsid w:val="00AF081B"/>
    <w:rsid w:val="00AF666C"/>
    <w:rsid w:val="00AF70FB"/>
    <w:rsid w:val="00B11271"/>
    <w:rsid w:val="00B12000"/>
    <w:rsid w:val="00B2242E"/>
    <w:rsid w:val="00B2350B"/>
    <w:rsid w:val="00B31988"/>
    <w:rsid w:val="00B36272"/>
    <w:rsid w:val="00B44828"/>
    <w:rsid w:val="00B456E2"/>
    <w:rsid w:val="00B529F8"/>
    <w:rsid w:val="00B623DC"/>
    <w:rsid w:val="00B64389"/>
    <w:rsid w:val="00B73084"/>
    <w:rsid w:val="00BB1910"/>
    <w:rsid w:val="00BB48CF"/>
    <w:rsid w:val="00BC3EDC"/>
    <w:rsid w:val="00BD6E4C"/>
    <w:rsid w:val="00BE1268"/>
    <w:rsid w:val="00C1121D"/>
    <w:rsid w:val="00C317C5"/>
    <w:rsid w:val="00C3236A"/>
    <w:rsid w:val="00C35B4A"/>
    <w:rsid w:val="00C36742"/>
    <w:rsid w:val="00C44608"/>
    <w:rsid w:val="00C55F16"/>
    <w:rsid w:val="00C96326"/>
    <w:rsid w:val="00CA1428"/>
    <w:rsid w:val="00CA5DAB"/>
    <w:rsid w:val="00CB2CA2"/>
    <w:rsid w:val="00CB3CB8"/>
    <w:rsid w:val="00CC10E7"/>
    <w:rsid w:val="00CD2278"/>
    <w:rsid w:val="00CD734F"/>
    <w:rsid w:val="00CF0A79"/>
    <w:rsid w:val="00D126E5"/>
    <w:rsid w:val="00D17A76"/>
    <w:rsid w:val="00D3003F"/>
    <w:rsid w:val="00D417A0"/>
    <w:rsid w:val="00D42B1C"/>
    <w:rsid w:val="00D44369"/>
    <w:rsid w:val="00D44B29"/>
    <w:rsid w:val="00D63303"/>
    <w:rsid w:val="00D64291"/>
    <w:rsid w:val="00D71ECA"/>
    <w:rsid w:val="00D73408"/>
    <w:rsid w:val="00D765D4"/>
    <w:rsid w:val="00D844CC"/>
    <w:rsid w:val="00D86804"/>
    <w:rsid w:val="00D96F06"/>
    <w:rsid w:val="00DA2E5E"/>
    <w:rsid w:val="00DA560A"/>
    <w:rsid w:val="00DE0C3D"/>
    <w:rsid w:val="00DF1B4E"/>
    <w:rsid w:val="00DF481E"/>
    <w:rsid w:val="00E06680"/>
    <w:rsid w:val="00E07B0D"/>
    <w:rsid w:val="00E07EE4"/>
    <w:rsid w:val="00E12FB0"/>
    <w:rsid w:val="00E2663F"/>
    <w:rsid w:val="00E40A17"/>
    <w:rsid w:val="00E430DA"/>
    <w:rsid w:val="00E57A4F"/>
    <w:rsid w:val="00E84A92"/>
    <w:rsid w:val="00E91E2E"/>
    <w:rsid w:val="00EB1BF7"/>
    <w:rsid w:val="00EB36EC"/>
    <w:rsid w:val="00EB7C42"/>
    <w:rsid w:val="00ED0D54"/>
    <w:rsid w:val="00EE0CEB"/>
    <w:rsid w:val="00EF12A2"/>
    <w:rsid w:val="00F0009F"/>
    <w:rsid w:val="00F17A7A"/>
    <w:rsid w:val="00F20864"/>
    <w:rsid w:val="00F340E6"/>
    <w:rsid w:val="00F47324"/>
    <w:rsid w:val="00F619F7"/>
    <w:rsid w:val="00F84CB9"/>
    <w:rsid w:val="00F86B2C"/>
    <w:rsid w:val="00F87620"/>
    <w:rsid w:val="00F93000"/>
    <w:rsid w:val="00F96FD5"/>
    <w:rsid w:val="00FA5860"/>
    <w:rsid w:val="00FC0EC7"/>
    <w:rsid w:val="00FD62C8"/>
    <w:rsid w:val="00FE0A83"/>
    <w:rsid w:val="00FE1576"/>
    <w:rsid w:val="00FE5453"/>
    <w:rsid w:val="00FF7819"/>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qFormat/>
    <w:rsid w:val="00456DF9"/>
  </w:style>
  <w:style w:type="character" w:styleId="Hyperlink">
    <w:name w:val="Hyperlink"/>
    <w:basedOn w:val="DefaultParagraphFont"/>
    <w:uiPriority w:val="99"/>
    <w:unhideWhenUsed/>
    <w:rsid w:val="00FF142A"/>
    <w:rPr>
      <w:color w:val="0000FF" w:themeColor="hyperlink"/>
      <w:u w:val="single"/>
    </w:rPr>
  </w:style>
  <w:style w:type="paragraph" w:styleId="Header">
    <w:name w:val="header"/>
    <w:basedOn w:val="Normal"/>
    <w:link w:val="HeaderChar"/>
    <w:uiPriority w:val="99"/>
    <w:unhideWhenUsed/>
    <w:rsid w:val="006963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63D1"/>
    <w:rPr>
      <w:lang w:val="en-US"/>
    </w:rPr>
  </w:style>
  <w:style w:type="paragraph" w:styleId="Footer">
    <w:name w:val="footer"/>
    <w:basedOn w:val="Normal"/>
    <w:link w:val="FooterChar"/>
    <w:uiPriority w:val="99"/>
    <w:unhideWhenUsed/>
    <w:rsid w:val="006963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63D1"/>
    <w:rPr>
      <w:lang w:val="en-US"/>
    </w:rPr>
  </w:style>
  <w:style w:type="table" w:styleId="TableGrid">
    <w:name w:val="Table Grid"/>
    <w:basedOn w:val="TableNormal"/>
    <w:uiPriority w:val="59"/>
    <w:rsid w:val="007119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D60B80"/>
    <w:rPr>
      <w:i/>
      <w:iCs/>
    </w:rPr>
  </w:style>
  <w:style w:type="paragraph" w:styleId="Bibliography">
    <w:name w:val="Bibliography"/>
    <w:basedOn w:val="Normal"/>
    <w:next w:val="Normal"/>
    <w:uiPriority w:val="37"/>
    <w:unhideWhenUsed/>
    <w:rsid w:val="00D60B80"/>
    <w:pPr>
      <w:spacing w:after="160" w:line="259" w:lineRule="auto"/>
    </w:pPr>
  </w:style>
  <w:style w:type="paragraph" w:styleId="ListParagraph">
    <w:name w:val="List Paragraph"/>
    <w:basedOn w:val="Normal"/>
    <w:uiPriority w:val="34"/>
    <w:qFormat/>
    <w:rsid w:val="003F3416"/>
    <w:pPr>
      <w:ind w:left="720"/>
      <w:contextualSpacing/>
    </w:pPr>
  </w:style>
  <w:style w:type="paragraph" w:styleId="BalloonText">
    <w:name w:val="Balloon Text"/>
    <w:basedOn w:val="Normal"/>
    <w:link w:val="BalloonTextChar"/>
    <w:uiPriority w:val="99"/>
    <w:semiHidden/>
    <w:unhideWhenUsed/>
    <w:rsid w:val="00D42A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2A58"/>
    <w:rPr>
      <w:rFonts w:ascii="Tahoma" w:hAnsi="Tahoma" w:cs="Tahoma"/>
      <w:sz w:val="16"/>
      <w:szCs w:val="16"/>
      <w:lang w:val="en-U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EE0CEB"/>
    <w:pPr>
      <w:spacing w:line="240" w:lineRule="auto"/>
    </w:pPr>
    <w:rPr>
      <w:sz w:val="20"/>
      <w:szCs w:val="20"/>
    </w:rPr>
  </w:style>
  <w:style w:type="character" w:customStyle="1" w:styleId="CommentTextChar">
    <w:name w:val="Comment Text Char"/>
    <w:basedOn w:val="DefaultParagraphFont"/>
    <w:link w:val="CommentText"/>
    <w:uiPriority w:val="99"/>
    <w:semiHidden/>
    <w:rsid w:val="00EE0CEB"/>
    <w:rPr>
      <w:sz w:val="20"/>
      <w:szCs w:val="20"/>
      <w:lang w:val="en-US"/>
    </w:rPr>
  </w:style>
  <w:style w:type="character" w:customStyle="1" w:styleId="VisitedInternetLink">
    <w:name w:val="Visited Internet Link"/>
    <w:rsid w:val="00BB48CF"/>
    <w:rPr>
      <w:color w:val="8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8/14720700710727087"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files.eric.ed.gov/fulltext/ED50164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Cor18</b:Tag>
    <b:SourceType>DocumentFromInternetSite</b:SourceType>
    <b:Guid>{D2922FA8-A0C5-45FE-B257-229175CD4CB2}</b:Guid>
    <b:Author>
      <b:Author>
        <b:NameList>
          <b:Person>
            <b:Last>Corporatefinanceinstitute</b:Last>
          </b:Person>
        </b:NameList>
      </b:Author>
    </b:Author>
    <b:Title>Corporate Strategy Learn about the 4 pillars</b:Title>
    <b:InternetSiteTitle>Corporate Finance Institute</b:InternetSiteTitle>
    <b:Year>2018</b:Year>
    <b:YearAccessed>2018</b:YearAccessed>
    <b:MonthAccessed>November</b:MonthAccessed>
    <b:URL>https://corporatefinanceinstitute.com/resources/knowledge/strategy/corporate-strategy/</b:URL>
    <b:RefOrder>3</b:RefOrder>
  </b:Source>
  <b:Source>
    <b:Tag>Pol18</b:Tag>
    <b:SourceType>DocumentFromInternetSite</b:SourceType>
    <b:Guid>{D07117BF-CD48-4BC6-89C4-706A6ABEB46E}</b:Guid>
    <b:Title>Laundry Detergent Market Share and Analysis | Key Players are : Alpha Chemical, General Organics, Inc., Clean Bubbles, Inc., Procter &amp; Gamble, Nirma, Hindustan Unilever Limited, Henkel AG &amp; Company</b:Title>
    <b:Year>2018</b:Year>
    <b:Author>
      <b:Author>
        <b:NameList>
          <b:Person>
            <b:Last>Consulting</b:Last>
            <b:First>Polaris</b:First>
            <b:Middle>Market Research and</b:Middle>
          </b:Person>
        </b:NameList>
      </b:Author>
    </b:Author>
    <b:InternetSiteTitle>news9.com</b:InternetSiteTitle>
    <b:Month>October </b:Month>
    <b:Day>Monday</b:Day>
    <b:YearAccessed>2019</b:YearAccessed>
    <b:URL>http://www.news9.com/story/39251342/laundry-detergent-market-share-and-analysis-key-players-are-alpha-chemical-general-organics-inc-clean-bubbles-inc-procter-gamble-nirma-hindustan</b:URL>
    <b:RefOrder>1</b:RefOrder>
  </b:Source>
  <b:Source>
    <b:Tag>Ame18</b:Tag>
    <b:SourceType>DocumentFromInternetSite</b:SourceType>
    <b:Guid>{D88F9D91-0843-44C6-9C7D-2A92A200B07F}</b:Guid>
    <b:Author>
      <b:Author>
        <b:NameList>
          <b:Person>
            <b:Last>AmericanCleaningInstitute</b:Last>
          </b:Person>
        </b:NameList>
      </b:Author>
    </b:Author>
    <b:Title>Soaps &amp; Detergent: History (1900s to Now)</b:Title>
    <b:InternetSiteTitle>cleaninginstitute.org/</b:InternetSiteTitle>
    <b:Year>2018</b:Year>
    <b:YearAccessed>2019</b:YearAccessed>
    <b:URL>https://www.cleaninginstitute.org/clean_living/soaps__detergent_history_3.aspx</b:URL>
    <b:RefOrder>2</b:RefOrder>
  </b:Source>
</b:Sources>
</file>

<file path=customXml/itemProps1.xml><?xml version="1.0" encoding="utf-8"?>
<ds:datastoreItem xmlns:ds="http://schemas.openxmlformats.org/officeDocument/2006/customXml" ds:itemID="{64CE1358-760F-406F-874A-BCAB6A788C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723</Words>
  <Characters>4124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2019-02-10T18:38:00Z</dcterms:created>
  <dcterms:modified xsi:type="dcterms:W3CDTF">2019-02-10T18:38:00Z</dcterms:modified>
</cp:coreProperties>
</file>